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2"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3"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4"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5"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6"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7"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8"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9"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A"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B"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C"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D"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E"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0F"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10" w14:textId="77777777" w:rsidR="00163E39" w:rsidRDefault="00163E39">
      <w:pPr>
        <w:shd w:val="clear" w:color="auto" w:fill="FFFFFF"/>
        <w:spacing w:after="0" w:line="240" w:lineRule="auto"/>
        <w:rPr>
          <w:rFonts w:ascii="Times New Roman" w:eastAsia="Times New Roman" w:hAnsi="Times New Roman" w:cs="Times New Roman"/>
          <w:b/>
          <w:color w:val="000000"/>
          <w:sz w:val="24"/>
          <w:szCs w:val="24"/>
        </w:rPr>
      </w:pPr>
    </w:p>
    <w:p w14:paraId="00000011" w14:textId="77777777" w:rsidR="00163E39" w:rsidRDefault="005E2AC5">
      <w:pPr>
        <w:shd w:val="clear" w:color="auto" w:fill="FFFFFF"/>
        <w:spacing w:after="0" w:line="240" w:lineRule="auto"/>
        <w:jc w:val="center"/>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Treatment Plan and Progress Monitoring</w:t>
      </w:r>
    </w:p>
    <w:p w14:paraId="00000012" w14:textId="77777777" w:rsidR="00163E39" w:rsidRDefault="00163E39">
      <w:pPr>
        <w:shd w:val="clear" w:color="auto" w:fill="FFFFFF"/>
        <w:spacing w:after="0" w:line="240" w:lineRule="auto"/>
        <w:jc w:val="center"/>
        <w:rPr>
          <w:rFonts w:ascii="Times New Roman" w:eastAsia="Times New Roman" w:hAnsi="Times New Roman" w:cs="Times New Roman"/>
          <w:b/>
          <w:color w:val="000000"/>
          <w:sz w:val="24"/>
          <w:szCs w:val="24"/>
        </w:rPr>
      </w:pPr>
    </w:p>
    <w:p w14:paraId="00000013" w14:textId="23512C40" w:rsidR="00163E39" w:rsidRDefault="00397507">
      <w:pPr>
        <w:shd w:val="clear" w:color="auto" w:fill="FFFFFF"/>
        <w:spacing w:after="0" w:line="480" w:lineRule="auto"/>
        <w:jc w:val="center"/>
        <w:rPr>
          <w:rFonts w:ascii="Open Sans" w:eastAsia="Open Sans" w:hAnsi="Open Sans" w:cs="Open Sans"/>
          <w:sz w:val="21"/>
          <w:szCs w:val="21"/>
        </w:rPr>
      </w:pPr>
      <w:r>
        <w:rPr>
          <w:rFonts w:ascii="Times New Roman" w:eastAsia="Times New Roman" w:hAnsi="Times New Roman" w:cs="Times New Roman"/>
          <w:color w:val="000000"/>
          <w:sz w:val="24"/>
          <w:szCs w:val="24"/>
        </w:rPr>
        <w:t xml:space="preserve">Destiny </w:t>
      </w:r>
      <w:bookmarkStart w:id="0" w:name="_GoBack"/>
      <w:bookmarkEnd w:id="0"/>
    </w:p>
    <w:p w14:paraId="00000014" w14:textId="77777777" w:rsidR="00163E39" w:rsidRDefault="005E2AC5">
      <w:pPr>
        <w:shd w:val="clear" w:color="auto" w:fill="FFFFFF"/>
        <w:spacing w:after="0" w:line="480" w:lineRule="auto"/>
        <w:jc w:val="center"/>
        <w:rPr>
          <w:rFonts w:ascii="Open Sans" w:eastAsia="Open Sans" w:hAnsi="Open Sans" w:cs="Open Sans"/>
          <w:sz w:val="21"/>
          <w:szCs w:val="21"/>
        </w:rPr>
      </w:pPr>
      <w:r>
        <w:rPr>
          <w:rFonts w:ascii="Times New Roman" w:eastAsia="Times New Roman" w:hAnsi="Times New Roman" w:cs="Times New Roman"/>
          <w:color w:val="000000"/>
          <w:sz w:val="24"/>
          <w:szCs w:val="24"/>
        </w:rPr>
        <w:t>College of Humanities and Social Sciences, Grand Canyon University</w:t>
      </w:r>
    </w:p>
    <w:p w14:paraId="00000015" w14:textId="77777777" w:rsidR="00163E39" w:rsidRDefault="005E2AC5">
      <w:pPr>
        <w:shd w:val="clear" w:color="auto" w:fill="FFFFFF"/>
        <w:spacing w:after="0" w:line="480" w:lineRule="auto"/>
        <w:jc w:val="center"/>
        <w:rPr>
          <w:rFonts w:ascii="Open Sans" w:eastAsia="Open Sans" w:hAnsi="Open Sans" w:cs="Open Sans"/>
          <w:sz w:val="21"/>
          <w:szCs w:val="21"/>
        </w:rPr>
      </w:pPr>
      <w:r>
        <w:rPr>
          <w:rFonts w:ascii="Times New Roman" w:eastAsia="Times New Roman" w:hAnsi="Times New Roman" w:cs="Times New Roman"/>
          <w:color w:val="000000"/>
          <w:sz w:val="24"/>
          <w:szCs w:val="24"/>
        </w:rPr>
        <w:t>CNL-610: Clinical Assessment, Diagnosis and Treatment</w:t>
      </w:r>
    </w:p>
    <w:p w14:paraId="00000016" w14:textId="77777777" w:rsidR="00163E39" w:rsidRDefault="005E2AC5">
      <w:pPr>
        <w:shd w:val="clear" w:color="auto" w:fill="FFFFFF"/>
        <w:spacing w:after="0" w:line="480" w:lineRule="auto"/>
        <w:jc w:val="center"/>
        <w:rPr>
          <w:rFonts w:ascii="Open Sans" w:eastAsia="Open Sans" w:hAnsi="Open Sans" w:cs="Open Sans"/>
          <w:sz w:val="21"/>
          <w:szCs w:val="21"/>
        </w:rPr>
      </w:pPr>
      <w:r>
        <w:rPr>
          <w:rFonts w:ascii="Times New Roman" w:eastAsia="Times New Roman" w:hAnsi="Times New Roman" w:cs="Times New Roman"/>
          <w:color w:val="000000"/>
          <w:sz w:val="24"/>
          <w:szCs w:val="24"/>
        </w:rPr>
        <w:t>Jennifer Smith PH.D.</w:t>
      </w:r>
    </w:p>
    <w:p w14:paraId="00000017" w14:textId="77777777" w:rsidR="00163E39" w:rsidRDefault="005E2AC5">
      <w:pPr>
        <w:shd w:val="clear" w:color="auto" w:fill="FFFFFF"/>
        <w:spacing w:after="0" w:line="48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July 3</w:t>
      </w:r>
      <w:r>
        <w:rPr>
          <w:rFonts w:ascii="Times New Roman" w:eastAsia="Times New Roman" w:hAnsi="Times New Roman" w:cs="Times New Roman"/>
          <w:color w:val="000000"/>
          <w:sz w:val="24"/>
          <w:szCs w:val="24"/>
          <w:vertAlign w:val="superscript"/>
        </w:rPr>
        <w:t>rd</w:t>
      </w:r>
      <w:r>
        <w:rPr>
          <w:rFonts w:ascii="Times New Roman" w:eastAsia="Times New Roman" w:hAnsi="Times New Roman" w:cs="Times New Roman"/>
          <w:color w:val="000000"/>
          <w:sz w:val="24"/>
          <w:szCs w:val="24"/>
        </w:rPr>
        <w:t>, 2024</w:t>
      </w:r>
    </w:p>
    <w:p w14:paraId="00000018"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9"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A"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B"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C"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D"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E"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1F"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0"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1"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2"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3"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4"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5"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6" w14:textId="77777777" w:rsidR="00163E39" w:rsidRDefault="00163E39">
      <w:pPr>
        <w:shd w:val="clear" w:color="auto" w:fill="FFFFFF"/>
        <w:spacing w:after="0" w:line="240" w:lineRule="auto"/>
        <w:rPr>
          <w:rFonts w:ascii="Times New Roman" w:eastAsia="Times New Roman" w:hAnsi="Times New Roman" w:cs="Times New Roman"/>
          <w:color w:val="000000"/>
          <w:sz w:val="24"/>
          <w:szCs w:val="24"/>
        </w:rPr>
      </w:pPr>
    </w:p>
    <w:p w14:paraId="00000027"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8"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9" w14:textId="77777777" w:rsidR="00163E39" w:rsidRDefault="00163E39">
      <w:pPr>
        <w:shd w:val="clear" w:color="auto" w:fill="FFFFFF"/>
        <w:spacing w:after="0" w:line="240" w:lineRule="auto"/>
        <w:jc w:val="center"/>
        <w:rPr>
          <w:rFonts w:ascii="Times New Roman" w:eastAsia="Times New Roman" w:hAnsi="Times New Roman" w:cs="Times New Roman"/>
          <w:color w:val="000000"/>
          <w:sz w:val="24"/>
          <w:szCs w:val="24"/>
        </w:rPr>
      </w:pPr>
    </w:p>
    <w:p w14:paraId="0000002A" w14:textId="77777777" w:rsidR="00163E39" w:rsidRDefault="005E2AC5">
      <w:pPr>
        <w:shd w:val="clear" w:color="auto" w:fill="FFFFFF"/>
        <w:spacing w:after="0" w:line="360" w:lineRule="auto"/>
        <w:jc w:val="center"/>
        <w:rPr>
          <w:rFonts w:ascii="Times New Roman" w:eastAsia="Times New Roman" w:hAnsi="Times New Roman" w:cs="Times New Roman"/>
          <w:b/>
          <w:color w:val="000000"/>
          <w:sz w:val="24"/>
          <w:szCs w:val="24"/>
        </w:rPr>
      </w:pPr>
      <w:bookmarkStart w:id="1" w:name="_heading=h.rgewmoo2d07" w:colFirst="0" w:colLast="0"/>
      <w:bookmarkEnd w:id="1"/>
      <w:r>
        <w:rPr>
          <w:rFonts w:ascii="Times New Roman" w:eastAsia="Times New Roman" w:hAnsi="Times New Roman" w:cs="Times New Roman"/>
          <w:b/>
          <w:color w:val="000000"/>
          <w:sz w:val="24"/>
          <w:szCs w:val="24"/>
        </w:rPr>
        <w:lastRenderedPageBreak/>
        <w:t>Problem Identification and Diagnostic Decision Making</w:t>
      </w:r>
    </w:p>
    <w:p w14:paraId="0000002B" w14:textId="77777777" w:rsidR="00163E39" w:rsidRDefault="005E2AC5">
      <w:pPr>
        <w:shd w:val="clear" w:color="auto" w:fill="FFFFFF"/>
        <w:spacing w:after="0" w:line="480" w:lineRule="auto"/>
        <w:ind w:firstLine="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Level 01 Cross-Cutting Symptom Measure provides insight upon the severity of the </w:t>
      </w:r>
    </w:p>
    <w:p w14:paraId="0000002C" w14:textId="77777777" w:rsidR="00163E39" w:rsidRDefault="005E2AC5">
      <w:pP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following symptoms occurring within two weeks of the client’s life: anger, mania, anxiety, suicidal ideation, sleep problems, depression, repetitive thoughts, substance use, personality function and memory (American Psychiatric Association, 2013). This is </w:t>
      </w:r>
      <w:r>
        <w:rPr>
          <w:rFonts w:ascii="Times New Roman" w:eastAsia="Times New Roman" w:hAnsi="Times New Roman" w:cs="Times New Roman"/>
          <w:color w:val="000000"/>
          <w:sz w:val="24"/>
          <w:szCs w:val="24"/>
        </w:rPr>
        <w:t>an effective tool for counselors to utilize when determining if the client may have a comorbid diagnosis. It also provides insight upon the client’s self-awareness abilities of what symptoms are impacting their ability to function. In order to provide an a</w:t>
      </w:r>
      <w:r>
        <w:rPr>
          <w:rFonts w:ascii="Times New Roman" w:eastAsia="Times New Roman" w:hAnsi="Times New Roman" w:cs="Times New Roman"/>
          <w:color w:val="000000"/>
          <w:sz w:val="24"/>
          <w:szCs w:val="24"/>
        </w:rPr>
        <w:t>ccurate diagnosis for a client, a full case conceptualization must be obtained regarding the influence of environmental, social, cultural and medical factors upon the client’s life. The client will be made aware of the significance of the measuring tool an</w:t>
      </w:r>
      <w:r>
        <w:rPr>
          <w:rFonts w:ascii="Times New Roman" w:eastAsia="Times New Roman" w:hAnsi="Times New Roman" w:cs="Times New Roman"/>
          <w:color w:val="000000"/>
          <w:sz w:val="24"/>
          <w:szCs w:val="24"/>
        </w:rPr>
        <w:t>d how it can help with the development of their treatment plan to determine which disorder they are enduring.</w:t>
      </w:r>
    </w:p>
    <w:p w14:paraId="0000002D" w14:textId="77777777" w:rsidR="00163E39" w:rsidRDefault="005E2AC5">
      <w:pPr>
        <w:shd w:val="clear" w:color="auto" w:fill="FFFFFF"/>
        <w:spacing w:after="0" w:line="48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tab/>
        <w:t>The client is experiencing comorbidity of Adjustment Disorder With Mixed Anxiety and Depressed Mood (F43.23) and Alcohol Use Disorder, Mild (F10</w:t>
      </w:r>
      <w:r>
        <w:rPr>
          <w:rFonts w:ascii="Times New Roman" w:eastAsia="Times New Roman" w:hAnsi="Times New Roman" w:cs="Times New Roman"/>
          <w:color w:val="000000"/>
          <w:sz w:val="24"/>
          <w:szCs w:val="24"/>
        </w:rPr>
        <w:t>.10). The client is experiencing stress from the adjustment to independent living away from parents, college curriculum and maintaining a B average among her courses. Lucy is having a difficult time functioning in her academic and social life while feeling</w:t>
      </w:r>
      <w:r>
        <w:rPr>
          <w:rFonts w:ascii="Times New Roman" w:eastAsia="Times New Roman" w:hAnsi="Times New Roman" w:cs="Times New Roman"/>
          <w:color w:val="000000"/>
          <w:sz w:val="24"/>
          <w:szCs w:val="24"/>
        </w:rPr>
        <w:t xml:space="preserve"> worry, nervousness, low mood, hopelessness, she is not experiencing prolonged grief disorder, and the stressor is still present in the client’s life (American Psychiatric Association, 2022). She meets the criteria of A, B (1&amp;2), C., D and E for the Adjust</w:t>
      </w:r>
      <w:r>
        <w:rPr>
          <w:rFonts w:ascii="Times New Roman" w:eastAsia="Times New Roman" w:hAnsi="Times New Roman" w:cs="Times New Roman"/>
          <w:color w:val="000000"/>
          <w:sz w:val="24"/>
          <w:szCs w:val="24"/>
        </w:rPr>
        <w:t>ment Disorder with Mixed Anxiety and Depressed Mood. During this difficult transition, the client she began to attend parties on the weekends, consumed alcohol on a regular basis and snuck the substance onto the campus underage. The client expressed the la</w:t>
      </w:r>
      <w:r>
        <w:rPr>
          <w:rFonts w:ascii="Times New Roman" w:eastAsia="Times New Roman" w:hAnsi="Times New Roman" w:cs="Times New Roman"/>
          <w:color w:val="000000"/>
          <w:sz w:val="24"/>
          <w:szCs w:val="24"/>
        </w:rPr>
        <w:t xml:space="preserve">ck of connection to her peers and the inability to sleep at night. Drinking began a way to connect with classmates and to aid with the ability to sleep throughout the night. The client consumes ten </w:t>
      </w:r>
      <w:r>
        <w:rPr>
          <w:rFonts w:ascii="Times New Roman" w:eastAsia="Times New Roman" w:hAnsi="Times New Roman" w:cs="Times New Roman"/>
          <w:color w:val="000000"/>
          <w:sz w:val="24"/>
          <w:szCs w:val="24"/>
        </w:rPr>
        <w:lastRenderedPageBreak/>
        <w:t>alcoholic beverages at social events on average and craves</w:t>
      </w:r>
      <w:r>
        <w:rPr>
          <w:rFonts w:ascii="Times New Roman" w:eastAsia="Times New Roman" w:hAnsi="Times New Roman" w:cs="Times New Roman"/>
          <w:color w:val="000000"/>
          <w:sz w:val="24"/>
          <w:szCs w:val="24"/>
        </w:rPr>
        <w:t xml:space="preserve"> two alcoholic beverages at night to help her sleep which meets the criteria for A.1 &amp; A.4 for Alcohol Use Disorder (American Psychiatric Association, 2022). The treatment plan will address the needs for both mental illness disorders. </w:t>
      </w:r>
    </w:p>
    <w:p w14:paraId="0000002E" w14:textId="77777777" w:rsidR="00163E39" w:rsidRDefault="005E2AC5">
      <w:pPr>
        <w:shd w:val="clear" w:color="auto" w:fill="FFFFFF"/>
        <w:spacing w:after="0" w:line="360" w:lineRule="auto"/>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Progress Monitoring </w:t>
      </w:r>
    </w:p>
    <w:p w14:paraId="0000002F" w14:textId="77777777" w:rsidR="00163E39" w:rsidRDefault="005E2AC5">
      <w:pPr>
        <w:shd w:val="clear" w:color="auto" w:fill="FFFFFF"/>
        <w:spacing w:after="0" w:line="480" w:lineRule="auto"/>
        <w:ind w:firstLine="360"/>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 xml:space="preserve">It would be important to monitor the client’s depressive moods and the intensity of these </w:t>
      </w:r>
    </w:p>
    <w:p w14:paraId="00000030" w14:textId="77777777" w:rsidR="00163E39" w:rsidRDefault="005E2AC5">
      <w:pPr>
        <w:shd w:val="clear" w:color="auto" w:fill="FFFFFF"/>
        <w:spacing w:after="0" w:line="480" w:lineRule="auto"/>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symptoms. The counselor should utilize the Level 02 Cross-Cutting Symptom Measure (CCM-2) Depression-Adult with the client. If the scores of this assessment are con</w:t>
      </w:r>
      <w:r>
        <w:rPr>
          <w:rFonts w:ascii="Times New Roman" w:eastAsia="Times New Roman" w:hAnsi="Times New Roman" w:cs="Times New Roman"/>
          <w:color w:val="212121"/>
          <w:sz w:val="24"/>
          <w:szCs w:val="24"/>
        </w:rPr>
        <w:t>sistently high with experiencing intense symptoms within a seven day period after being administered on an interval schedule it can alert the counselor that further treatment is necessary (American Psychiatric Association, 2012). An out-patient treatment m</w:t>
      </w:r>
      <w:r>
        <w:rPr>
          <w:rFonts w:ascii="Times New Roman" w:eastAsia="Times New Roman" w:hAnsi="Times New Roman" w:cs="Times New Roman"/>
          <w:color w:val="212121"/>
          <w:sz w:val="24"/>
          <w:szCs w:val="24"/>
        </w:rPr>
        <w:t>ay be recommended if the symptoms of depression intensify and lead to suicidal ideation. Since the client has a comorbid diagnosis, it is important to monitor the symptoms from both disorders. The Alcohol Use Disorder Identification Test (AUDIT) is a commo</w:t>
      </w:r>
      <w:r>
        <w:rPr>
          <w:rFonts w:ascii="Times New Roman" w:eastAsia="Times New Roman" w:hAnsi="Times New Roman" w:cs="Times New Roman"/>
          <w:color w:val="212121"/>
          <w:sz w:val="24"/>
          <w:szCs w:val="24"/>
        </w:rPr>
        <w:t>nly used measuring tool across cultures/genders that provides insight upon the client’s frequency, duration and ounces of alcoholic beverages consumed on a weekly/daily basis (National Institute on Drug Abuse, n.d.). It also examines how the client feels d</w:t>
      </w:r>
      <w:r>
        <w:rPr>
          <w:rFonts w:ascii="Times New Roman" w:eastAsia="Times New Roman" w:hAnsi="Times New Roman" w:cs="Times New Roman"/>
          <w:color w:val="212121"/>
          <w:sz w:val="24"/>
          <w:szCs w:val="24"/>
        </w:rPr>
        <w:t xml:space="preserve">uring/after consumption of alcoholic beverage and how it has impacted their ability to function. Since the client consumes alcoholic beverages on a regular basis underage, this assessment would help clarify the frequency, duration and ounces consumed. </w:t>
      </w:r>
    </w:p>
    <w:p w14:paraId="00000031" w14:textId="77777777" w:rsidR="00163E39" w:rsidRDefault="005E2AC5">
      <w:pPr>
        <w:shd w:val="clear" w:color="auto" w:fill="FFFFFF"/>
        <w:spacing w:after="0" w:line="480" w:lineRule="auto"/>
        <w:ind w:firstLine="360"/>
        <w:rPr>
          <w:rFonts w:ascii="Times New Roman" w:eastAsia="Times New Roman" w:hAnsi="Times New Roman" w:cs="Times New Roman"/>
          <w:color w:val="212121"/>
          <w:sz w:val="24"/>
          <w:szCs w:val="24"/>
        </w:rPr>
      </w:pPr>
      <w:r>
        <w:rPr>
          <w:rFonts w:ascii="Times New Roman" w:eastAsia="Times New Roman" w:hAnsi="Times New Roman" w:cs="Times New Roman"/>
          <w:color w:val="212121"/>
          <w:sz w:val="24"/>
          <w:szCs w:val="24"/>
        </w:rPr>
        <w:t>The</w:t>
      </w:r>
      <w:r>
        <w:rPr>
          <w:rFonts w:ascii="Times New Roman" w:eastAsia="Times New Roman" w:hAnsi="Times New Roman" w:cs="Times New Roman"/>
          <w:color w:val="212121"/>
          <w:sz w:val="24"/>
          <w:szCs w:val="24"/>
        </w:rPr>
        <w:t xml:space="preserve"> administration of the AUDIT can be through a counselor or self-administered with a visual chart describing how many ounces are in a common alcoholic drink. Once the assessment is completed the results will be totaled scoring from 0 to 40, if the client sc</w:t>
      </w:r>
      <w:r>
        <w:rPr>
          <w:rFonts w:ascii="Times New Roman" w:eastAsia="Times New Roman" w:hAnsi="Times New Roman" w:cs="Times New Roman"/>
          <w:color w:val="212121"/>
          <w:sz w:val="24"/>
          <w:szCs w:val="24"/>
        </w:rPr>
        <w:t xml:space="preserve">ores above 8 it is deemed harmful consumption and above 15 indicated dependency (Alcohol Use Disorders Identification Test, n.d.). The results will help the counselor determine the severity of the </w:t>
      </w:r>
      <w:r>
        <w:rPr>
          <w:rFonts w:ascii="Times New Roman" w:eastAsia="Times New Roman" w:hAnsi="Times New Roman" w:cs="Times New Roman"/>
          <w:color w:val="212121"/>
          <w:sz w:val="24"/>
          <w:szCs w:val="24"/>
        </w:rPr>
        <w:lastRenderedPageBreak/>
        <w:t>consumption and the affect it has upon the client’s ability</w:t>
      </w:r>
      <w:r>
        <w:rPr>
          <w:rFonts w:ascii="Times New Roman" w:eastAsia="Times New Roman" w:hAnsi="Times New Roman" w:cs="Times New Roman"/>
          <w:color w:val="212121"/>
          <w:sz w:val="24"/>
          <w:szCs w:val="24"/>
        </w:rPr>
        <w:t xml:space="preserve"> to function. It will help assist the counselor with the direction of the goals, objectives and interventions used for the treatment plan. The counselor must lead the conversation of the results from the assessment with empathy and compassion to avoid caus</w:t>
      </w:r>
      <w:r>
        <w:rPr>
          <w:rFonts w:ascii="Times New Roman" w:eastAsia="Times New Roman" w:hAnsi="Times New Roman" w:cs="Times New Roman"/>
          <w:color w:val="212121"/>
          <w:sz w:val="24"/>
          <w:szCs w:val="24"/>
        </w:rPr>
        <w:t xml:space="preserve">ing harm. It is important to speak in terms that the client can understand while staying objective to what the results indicate for their treatment plan. If the family has permission to be present, the counselor can assist with how support can be provided </w:t>
      </w:r>
      <w:r>
        <w:rPr>
          <w:rFonts w:ascii="Times New Roman" w:eastAsia="Times New Roman" w:hAnsi="Times New Roman" w:cs="Times New Roman"/>
          <w:color w:val="212121"/>
          <w:sz w:val="24"/>
          <w:szCs w:val="24"/>
        </w:rPr>
        <w:t>for the client while in recovery. It is important to maintain a positive outlook regarding the client’s future and realistic that treatment will take effort and determination. Recovery is possible and tangible with a support system and therapy. While creat</w:t>
      </w:r>
      <w:r>
        <w:rPr>
          <w:rFonts w:ascii="Times New Roman" w:eastAsia="Times New Roman" w:hAnsi="Times New Roman" w:cs="Times New Roman"/>
          <w:color w:val="212121"/>
          <w:sz w:val="24"/>
          <w:szCs w:val="24"/>
        </w:rPr>
        <w:t>ing the goals and objectives of the treatment plan, the client’s wants and desires will be included. It is important for the client to have an active role upon their treatment plan. The counseling relationship should allow the client to feel safe and confi</w:t>
      </w:r>
      <w:r>
        <w:rPr>
          <w:rFonts w:ascii="Times New Roman" w:eastAsia="Times New Roman" w:hAnsi="Times New Roman" w:cs="Times New Roman"/>
          <w:color w:val="212121"/>
          <w:sz w:val="24"/>
          <w:szCs w:val="24"/>
        </w:rPr>
        <w:t xml:space="preserve">dent to speak of their concerns/needs. </w:t>
      </w:r>
    </w:p>
    <w:p w14:paraId="00000032" w14:textId="77777777" w:rsidR="00163E39" w:rsidRDefault="005E2AC5">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Conclusion</w:t>
      </w:r>
    </w:p>
    <w:p w14:paraId="00000033" w14:textId="77777777" w:rsidR="00163E39" w:rsidRDefault="005E2AC5">
      <w:pPr>
        <w:spacing w:line="480" w:lineRule="auto"/>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Counselors will use Level 1 and 2 Cross-Cutting Symptom Measures to determine areas of concerns and monitor severity of symptom that their client is enduring. After utilizing these measuring tools and the AUDIT assessment it is determined that Lucy has Alc</w:t>
      </w:r>
      <w:r>
        <w:rPr>
          <w:rFonts w:ascii="Times New Roman" w:eastAsia="Times New Roman" w:hAnsi="Times New Roman" w:cs="Times New Roman"/>
          <w:sz w:val="24"/>
          <w:szCs w:val="24"/>
        </w:rPr>
        <w:t>ohol Use Disorder (Mild) with Adjustment Disorder With Mixed Anxiety and Depressed Mood. The creation of the treatment plan includes the client’s strengths and weakness. The goals are established to remain abstinent from consuming alcoholic beverages, util</w:t>
      </w:r>
      <w:r>
        <w:rPr>
          <w:rFonts w:ascii="Times New Roman" w:eastAsia="Times New Roman" w:hAnsi="Times New Roman" w:cs="Times New Roman"/>
          <w:sz w:val="24"/>
          <w:szCs w:val="24"/>
        </w:rPr>
        <w:t>izing healthy coping mechanisms, strengthen communication skills, establishing boundaries and broaden support system. The interventions utilized will be based from Cognitive Behavioral Therapy framework with the consideration of the clients concerns, wants</w:t>
      </w:r>
      <w:r>
        <w:rPr>
          <w:rFonts w:ascii="Times New Roman" w:eastAsia="Times New Roman" w:hAnsi="Times New Roman" w:cs="Times New Roman"/>
          <w:sz w:val="24"/>
          <w:szCs w:val="24"/>
        </w:rPr>
        <w:t xml:space="preserve"> and needs. </w:t>
      </w:r>
    </w:p>
    <w:p w14:paraId="00000034" w14:textId="77777777" w:rsidR="00163E39" w:rsidRDefault="00163E39">
      <w:pPr>
        <w:spacing w:line="480" w:lineRule="auto"/>
        <w:ind w:firstLine="720"/>
        <w:rPr>
          <w:rFonts w:ascii="Times New Roman" w:eastAsia="Times New Roman" w:hAnsi="Times New Roman" w:cs="Times New Roman"/>
          <w:sz w:val="24"/>
          <w:szCs w:val="24"/>
        </w:rPr>
      </w:pPr>
    </w:p>
    <w:p w14:paraId="00000035" w14:textId="77777777" w:rsidR="00163E39" w:rsidRDefault="005E2AC5">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References</w:t>
      </w:r>
    </w:p>
    <w:p w14:paraId="00000036" w14:textId="77777777" w:rsidR="00163E39" w:rsidRDefault="005E2AC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Alcohol Use Disorder Identification Test. (n.d.). </w:t>
      </w:r>
      <w:r>
        <w:rPr>
          <w:rFonts w:ascii="Times New Roman" w:eastAsia="Times New Roman" w:hAnsi="Times New Roman" w:cs="Times New Roman"/>
          <w:i/>
          <w:sz w:val="24"/>
          <w:szCs w:val="24"/>
        </w:rPr>
        <w:t>Scoring the audit</w:t>
      </w:r>
      <w:r>
        <w:rPr>
          <w:rFonts w:ascii="Times New Roman" w:eastAsia="Times New Roman" w:hAnsi="Times New Roman" w:cs="Times New Roman"/>
          <w:sz w:val="24"/>
          <w:szCs w:val="24"/>
        </w:rPr>
        <w:t xml:space="preserve">. </w:t>
      </w:r>
    </w:p>
    <w:p w14:paraId="00000037"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https://auditscreen.org/about/scoring-audit#:~:text=A%20score%20of%201%20to,</w:t>
      </w:r>
    </w:p>
    <w:p w14:paraId="00000038"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%2Dsevere%20alcohol%20use%20disorder).</w:t>
      </w:r>
    </w:p>
    <w:p w14:paraId="00000039" w14:textId="77777777" w:rsidR="00163E39" w:rsidRDefault="005E2AC5">
      <w:pP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American Psychiatric Association. (2013). </w:t>
      </w:r>
      <w:r>
        <w:rPr>
          <w:rFonts w:ascii="Times New Roman" w:eastAsia="Times New Roman" w:hAnsi="Times New Roman" w:cs="Times New Roman"/>
          <w:i/>
          <w:sz w:val="24"/>
          <w:szCs w:val="24"/>
        </w:rPr>
        <w:t>Dev</w:t>
      </w:r>
      <w:r>
        <w:rPr>
          <w:rFonts w:ascii="Times New Roman" w:eastAsia="Times New Roman" w:hAnsi="Times New Roman" w:cs="Times New Roman"/>
          <w:i/>
          <w:sz w:val="24"/>
          <w:szCs w:val="24"/>
        </w:rPr>
        <w:t xml:space="preserve">elopment of cross-cutting assessment </w:t>
      </w:r>
    </w:p>
    <w:p w14:paraId="0000003A"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instruments</w:t>
      </w:r>
      <w:r>
        <w:rPr>
          <w:rFonts w:ascii="Times New Roman" w:eastAsia="Times New Roman" w:hAnsi="Times New Roman" w:cs="Times New Roman"/>
          <w:sz w:val="24"/>
          <w:szCs w:val="24"/>
        </w:rPr>
        <w:t>. https://www.psychiatry.org/File%20Library/Psychiatrists/Practice/DS</w:t>
      </w:r>
    </w:p>
    <w:p w14:paraId="0000003B"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M/APA_DSM5_Level-1-Measure-Adult.pdf</w:t>
      </w:r>
    </w:p>
    <w:p w14:paraId="0000003C" w14:textId="77777777" w:rsidR="00163E39" w:rsidRDefault="005E2AC5">
      <w:pPr>
        <w:shd w:val="clear" w:color="auto" w:fill="FFFFFF"/>
        <w:spacing w:after="0" w:line="480" w:lineRule="auto"/>
        <w:rPr>
          <w:rFonts w:ascii="Open Sans" w:eastAsia="Open Sans" w:hAnsi="Open Sans" w:cs="Open Sans"/>
          <w:sz w:val="21"/>
          <w:szCs w:val="21"/>
        </w:rPr>
      </w:pPr>
      <w:r>
        <w:rPr>
          <w:rFonts w:ascii="Times New Roman" w:eastAsia="Times New Roman" w:hAnsi="Times New Roman" w:cs="Times New Roman"/>
          <w:color w:val="000000"/>
          <w:sz w:val="24"/>
          <w:szCs w:val="24"/>
        </w:rPr>
        <w:t xml:space="preserve">American Psychiatric Association. (2022). </w:t>
      </w:r>
      <w:r>
        <w:rPr>
          <w:rFonts w:ascii="Times New Roman" w:eastAsia="Times New Roman" w:hAnsi="Times New Roman" w:cs="Times New Roman"/>
          <w:i/>
          <w:color w:val="000000"/>
          <w:sz w:val="24"/>
          <w:szCs w:val="24"/>
        </w:rPr>
        <w:t>Diagnostic and statistical manual of mental</w:t>
      </w:r>
    </w:p>
    <w:p w14:paraId="0000003D" w14:textId="77777777" w:rsidR="00163E39" w:rsidRDefault="005E2AC5">
      <w:pPr>
        <w:shd w:val="clear" w:color="auto" w:fill="FFFFFF"/>
        <w:spacing w:after="0" w:line="480" w:lineRule="auto"/>
        <w:ind w:firstLine="720"/>
        <w:rPr>
          <w:rFonts w:ascii="Open Sans" w:eastAsia="Open Sans" w:hAnsi="Open Sans" w:cs="Open Sans"/>
          <w:sz w:val="21"/>
          <w:szCs w:val="21"/>
        </w:rPr>
      </w:pPr>
      <w:r>
        <w:rPr>
          <w:rFonts w:ascii="Times New Roman" w:eastAsia="Times New Roman" w:hAnsi="Times New Roman" w:cs="Times New Roman"/>
          <w:i/>
          <w:color w:val="000000"/>
          <w:sz w:val="24"/>
          <w:szCs w:val="24"/>
        </w:rPr>
        <w:t>disorders</w:t>
      </w:r>
      <w:r>
        <w:rPr>
          <w:rFonts w:ascii="Times New Roman" w:eastAsia="Times New Roman" w:hAnsi="Times New Roman" w:cs="Times New Roman"/>
          <w:color w:val="000000"/>
          <w:sz w:val="24"/>
          <w:szCs w:val="24"/>
        </w:rPr>
        <w:t xml:space="preserve"> (5th</w:t>
      </w:r>
      <w:r>
        <w:rPr>
          <w:rFonts w:ascii="Times New Roman" w:eastAsia="Times New Roman" w:hAnsi="Times New Roman" w:cs="Times New Roman"/>
          <w:color w:val="000000"/>
          <w:sz w:val="24"/>
          <w:szCs w:val="24"/>
        </w:rPr>
        <w:t xml:space="preserve"> ed., text rev.). https://doi.org/10.1176/appi.books.9780890425787</w:t>
      </w:r>
    </w:p>
    <w:p w14:paraId="0000003E" w14:textId="77777777" w:rsidR="00163E39" w:rsidRDefault="005E2AC5">
      <w:pPr>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American Psychiatric Association. (2012). </w:t>
      </w:r>
      <w:r>
        <w:rPr>
          <w:rFonts w:ascii="Times New Roman" w:eastAsia="Times New Roman" w:hAnsi="Times New Roman" w:cs="Times New Roman"/>
          <w:i/>
          <w:sz w:val="24"/>
          <w:szCs w:val="24"/>
        </w:rPr>
        <w:t>Level 2-depression-adult (promis emotional distress-</w:t>
      </w:r>
    </w:p>
    <w:p w14:paraId="0000003F"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i/>
          <w:sz w:val="24"/>
          <w:szCs w:val="24"/>
        </w:rPr>
        <w:t>depression-short form)</w:t>
      </w:r>
      <w:r>
        <w:rPr>
          <w:rFonts w:ascii="Times New Roman" w:eastAsia="Times New Roman" w:hAnsi="Times New Roman" w:cs="Times New Roman"/>
          <w:sz w:val="24"/>
          <w:szCs w:val="24"/>
        </w:rPr>
        <w:t>. https://www.psychiatry.org/getmedia/4326c940-f414-4f2c-acec-</w:t>
      </w:r>
    </w:p>
    <w:p w14:paraId="00000040"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bd8299a3cf14/APA-DSM5TR-Level2DepressionAdult.pdf</w:t>
      </w:r>
    </w:p>
    <w:p w14:paraId="00000041" w14:textId="77777777" w:rsidR="00163E39" w:rsidRDefault="005E2AC5">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National Institute on Drug Abuse. (n.d.). </w:t>
      </w:r>
      <w:r>
        <w:rPr>
          <w:rFonts w:ascii="Times New Roman" w:eastAsia="Times New Roman" w:hAnsi="Times New Roman" w:cs="Times New Roman"/>
          <w:i/>
          <w:sz w:val="24"/>
          <w:szCs w:val="24"/>
        </w:rPr>
        <w:t>Alcohol use disorders identification test (audit)</w:t>
      </w:r>
      <w:r>
        <w:rPr>
          <w:rFonts w:ascii="Times New Roman" w:eastAsia="Times New Roman" w:hAnsi="Times New Roman" w:cs="Times New Roman"/>
          <w:sz w:val="24"/>
          <w:szCs w:val="24"/>
        </w:rPr>
        <w:t xml:space="preserve">. </w:t>
      </w:r>
    </w:p>
    <w:p w14:paraId="00000042" w14:textId="77777777" w:rsidR="00163E39" w:rsidRDefault="005E2AC5">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https://nida.nih.gov/sites/default/files/files/AUDIT.pdf</w:t>
      </w:r>
    </w:p>
    <w:sectPr w:rsidR="00163E39">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4EE27A" w14:textId="77777777" w:rsidR="005E2AC5" w:rsidRDefault="005E2AC5">
      <w:pPr>
        <w:spacing w:after="0" w:line="240" w:lineRule="auto"/>
      </w:pPr>
      <w:r>
        <w:separator/>
      </w:r>
    </w:p>
  </w:endnote>
  <w:endnote w:type="continuationSeparator" w:id="0">
    <w:p w14:paraId="58908789" w14:textId="77777777" w:rsidR="005E2AC5" w:rsidRDefault="005E2A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Open Sans">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80EBB3" w14:textId="77777777" w:rsidR="005E2AC5" w:rsidRDefault="005E2AC5">
      <w:pPr>
        <w:spacing w:after="0" w:line="240" w:lineRule="auto"/>
      </w:pPr>
      <w:r>
        <w:separator/>
      </w:r>
    </w:p>
  </w:footnote>
  <w:footnote w:type="continuationSeparator" w:id="0">
    <w:p w14:paraId="48ED91E8" w14:textId="77777777" w:rsidR="005E2AC5" w:rsidRDefault="005E2A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000043" w14:textId="1AF633A1" w:rsidR="00163E39" w:rsidRDefault="005E2AC5">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sidR="00397507">
      <w:rPr>
        <w:color w:val="000000"/>
      </w:rPr>
      <w:fldChar w:fldCharType="separate"/>
    </w:r>
    <w:r w:rsidR="00397507">
      <w:rPr>
        <w:noProof/>
        <w:color w:val="000000"/>
      </w:rPr>
      <w:t>3</w:t>
    </w:r>
    <w:r>
      <w:rPr>
        <w:color w:val="000000"/>
      </w:rPr>
      <w:fldChar w:fldCharType="end"/>
    </w:r>
  </w:p>
  <w:p w14:paraId="00000044" w14:textId="77777777" w:rsidR="00163E39" w:rsidRDefault="00163E39">
    <w:pPr>
      <w:pBdr>
        <w:top w:val="nil"/>
        <w:left w:val="nil"/>
        <w:bottom w:val="nil"/>
        <w:right w:val="nil"/>
        <w:between w:val="nil"/>
      </w:pBdr>
      <w:tabs>
        <w:tab w:val="center" w:pos="4680"/>
        <w:tab w:val="right" w:pos="9360"/>
      </w:tabs>
      <w:spacing w:after="0"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3E39"/>
    <w:rsid w:val="00163E39"/>
    <w:rsid w:val="00397507"/>
    <w:rsid w:val="005E2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A04AA2"/>
  <w15:docId w15:val="{7E41679C-C843-4D49-AEF0-04C312AEB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1D2FCF"/>
    <w:pPr>
      <w:ind w:left="720"/>
      <w:contextualSpacing/>
    </w:pPr>
  </w:style>
  <w:style w:type="character" w:styleId="Hyperlink">
    <w:name w:val="Hyperlink"/>
    <w:basedOn w:val="DefaultParagraphFont"/>
    <w:uiPriority w:val="99"/>
    <w:unhideWhenUsed/>
    <w:rsid w:val="001C1895"/>
    <w:rPr>
      <w:color w:val="0563C1" w:themeColor="hyperlink"/>
      <w:u w:val="single"/>
    </w:rPr>
  </w:style>
  <w:style w:type="paragraph" w:styleId="Header">
    <w:name w:val="header"/>
    <w:basedOn w:val="Normal"/>
    <w:link w:val="HeaderChar"/>
    <w:uiPriority w:val="99"/>
    <w:unhideWhenUsed/>
    <w:rsid w:val="003664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66434"/>
  </w:style>
  <w:style w:type="paragraph" w:styleId="Footer">
    <w:name w:val="footer"/>
    <w:basedOn w:val="Normal"/>
    <w:link w:val="FooterChar"/>
    <w:uiPriority w:val="99"/>
    <w:unhideWhenUsed/>
    <w:rsid w:val="003664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66434"/>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NLJTu6hNYvJRbmV9HfWRw9KW27Q==">CgMxLjAyDWgucmdld21vbzJkMDc4AHIhMXE4ejBIX21Vb3I2ZlpJVlJlQ1hPNHF2WWpzM19WNTBs</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1086</Words>
  <Characters>6193</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2026-05-20T13:29:00Z</dcterms:created>
  <dcterms:modified xsi:type="dcterms:W3CDTF">2026-05-20T13:29:00Z</dcterms:modified>
</cp:coreProperties>
</file>