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bookmarkStart w:colFirst="0" w:colLast="0" w:name="_heading=h.mjm3udglwxvt" w:id="0"/>
      <w:bookmarkEnd w:id="0"/>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Value Objectivity </w:t>
      </w:r>
    </w:p>
    <w:p w:rsidR="00000000" w:rsidDel="00000000" w:rsidP="00000000" w:rsidRDefault="00000000" w:rsidRPr="00000000" w14:paraId="0000000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Destiny Shaw</w:t>
      </w:r>
    </w:p>
    <w:p w:rsidR="00000000" w:rsidDel="00000000" w:rsidP="00000000" w:rsidRDefault="00000000" w:rsidRPr="00000000" w14:paraId="0000000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Grand Canyon University</w:t>
      </w:r>
    </w:p>
    <w:p w:rsidR="00000000" w:rsidDel="00000000" w:rsidP="00000000" w:rsidRDefault="00000000" w:rsidRPr="00000000" w14:paraId="0000000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CNL-505: Professional Counseling, Ethical and Legal Considerations</w:t>
      </w:r>
    </w:p>
    <w:p w:rsidR="00000000" w:rsidDel="00000000" w:rsidP="00000000" w:rsidRDefault="00000000" w:rsidRPr="00000000" w14:paraId="0000000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Duane Johnson Ph.D. </w:t>
      </w:r>
    </w:p>
    <w:p w:rsidR="00000000" w:rsidDel="00000000" w:rsidP="00000000" w:rsidRDefault="00000000" w:rsidRPr="00000000" w14:paraId="0000000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February 23, 2022</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spacing w:after="240"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Value Objectivity </w:t>
      </w:r>
      <w:r w:rsidDel="00000000" w:rsidR="00000000" w:rsidRPr="00000000">
        <w:rPr>
          <w:rtl w:val="0"/>
        </w:rPr>
      </w:r>
    </w:p>
    <w:p w:rsidR="00000000" w:rsidDel="00000000" w:rsidP="00000000" w:rsidRDefault="00000000" w:rsidRPr="00000000" w14:paraId="0000001F">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tab/>
        <w:t xml:space="preserve">Counselors are faced with different circumstances with clients from various cultures, ethnicities, sexual orientations, and genders. The responsibility to serve and protect the client lies in the hands of the counselor. All clients deserve to have an experience where they are protected from harm, respected, uplifted, and understood by their counselor (American Counseling Association, 2014, A.4.a). Counselors strategically ensure that they are within their ethical scope. They are trained only to make decisions that respect the state licensure requirements and their affiliation to an organization such as the American Counseling Association (ACA).</w:t>
      </w:r>
      <w:r w:rsidDel="00000000" w:rsidR="00000000" w:rsidRPr="00000000">
        <w:rPr>
          <w:rtl w:val="0"/>
        </w:rPr>
      </w:r>
    </w:p>
    <w:p w:rsidR="00000000" w:rsidDel="00000000" w:rsidP="00000000" w:rsidRDefault="00000000" w:rsidRPr="00000000" w14:paraId="00000020">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Ethical Implications</w:t>
      </w:r>
      <w:r w:rsidDel="00000000" w:rsidR="00000000" w:rsidRPr="00000000">
        <w:rPr>
          <w:rtl w:val="0"/>
        </w:rPr>
      </w:r>
    </w:p>
    <w:p w:rsidR="00000000" w:rsidDel="00000000" w:rsidP="00000000" w:rsidRDefault="00000000" w:rsidRPr="00000000" w14:paraId="00000021">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Counselors need to build rapport with clients to create a bond that enables trust, healing, and understanding. A clear boundary that a counselor must establish within the first session to set the expectations within the counselor-client relationship. Clients may become curious about the counselor's life and values. The counselor must understand how their own values can influence their work with their client and may cause harm unintentionally (Corey et al., 2017). There is a risk when the counselor does not use ethical thinking to connect with their client. Personal beliefs, values, attitudes, and behaviors of the counselor should not be shared with the client (ACA, 2014, A.4.b.). Confidentiality and Privacy are held to the highest priority to respect the client. Counselors must navigate their professional and personal relationships to ensure that the client’s confidentiality is respected (ACA, 2014, B.1.c.).</w:t>
      </w:r>
      <w:r w:rsidDel="00000000" w:rsidR="00000000" w:rsidRPr="00000000">
        <w:rPr>
          <w:rtl w:val="0"/>
        </w:rPr>
      </w:r>
    </w:p>
    <w:p w:rsidR="00000000" w:rsidDel="00000000" w:rsidP="00000000" w:rsidRDefault="00000000" w:rsidRPr="00000000" w14:paraId="00000022">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Differences in Values</w:t>
      </w:r>
      <w:r w:rsidDel="00000000" w:rsidR="00000000" w:rsidRPr="00000000">
        <w:rPr>
          <w:rtl w:val="0"/>
        </w:rPr>
      </w:r>
    </w:p>
    <w:p w:rsidR="00000000" w:rsidDel="00000000" w:rsidP="00000000" w:rsidRDefault="00000000" w:rsidRPr="00000000" w14:paraId="00000023">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A mental health counselor should understand their value or attitudes towards abuse, suicide, and abortions. The counselor’s responsibility is not to allow their values or attitudes to influence their client. When a client has an opposing personal value to the counselor, the role of the counselor is to listen to the client and make them feel understood. Suppose a client comes to a counselor regarding the personal decision to have an abortion. The client is struggling with choosing their own life; then, the counselor must guide them in the client's best interest. The client's best interest does not include the influence of the counselor’s values.</w:t>
      </w:r>
      <w:r w:rsidDel="00000000" w:rsidR="00000000" w:rsidRPr="00000000">
        <w:rPr>
          <w:rtl w:val="0"/>
        </w:rPr>
      </w:r>
    </w:p>
    <w:p w:rsidR="00000000" w:rsidDel="00000000" w:rsidP="00000000" w:rsidRDefault="00000000" w:rsidRPr="00000000" w14:paraId="00000024">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It is essential to identify the values of the client and the influences in their decision-making. If someone in their personal life is pressuring them, then abortion would need to be discussed on how to handle this influence upon their decision. If the client doesn’t know if they are ready for motherhood, the counselor can help the client discuss the fears behind motherhood. In the event that the client is experiencing domestic violence, then the counselor must ensure the safety of the client. The counselor adapts their techniques to ensure that their client can process this decision and make it as comfortable as possible. If the counselor allows their religious bias or personal bias into the session, they have an ethical violation and can cause harm to their client.</w:t>
      </w:r>
      <w:r w:rsidDel="00000000" w:rsidR="00000000" w:rsidRPr="00000000">
        <w:rPr>
          <w:rtl w:val="0"/>
        </w:rPr>
      </w:r>
    </w:p>
    <w:p w:rsidR="00000000" w:rsidDel="00000000" w:rsidP="00000000" w:rsidRDefault="00000000" w:rsidRPr="00000000" w14:paraId="00000025">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Legislation</w:t>
      </w:r>
      <w:r w:rsidDel="00000000" w:rsidR="00000000" w:rsidRPr="00000000">
        <w:rPr>
          <w:rtl w:val="0"/>
        </w:rPr>
      </w:r>
    </w:p>
    <w:p w:rsidR="00000000" w:rsidDel="00000000" w:rsidP="00000000" w:rsidRDefault="00000000" w:rsidRPr="00000000" w14:paraId="00000026">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The United States has implemented legislation in the debate over privacy, personal values, and confidentiality within a counsel-client relationship. Confidentiality is maintained while the client is in active treatment and after completion. The Tarasoff Case implemented a boundary within confidentiality that requires mental health professionals to notify police of potentially dangerous patients (Buckner, 2000). If a client is expressing active threats towards an individual, the counselor will not violate the ACA code of ethics for notifying the police of the dangers. Wade vs. Willbanks is a case brought upon by Ms. Ward declining to see a client during her graduate program due to her values that she disagreed with their sexual orientation (Kaplan, 2012). She was let go from her program due to this ethical violation. It is not ethical or justified to discriminate against clients due to their sexual orientation. This legislation confirmed the validity and effectiveness of the code of ethics from the American Counseling Association. Discrimination based on religion, gender, sexual orientation, socioeconomic status, and race will never be tolerated within the counseling profession.</w:t>
      </w:r>
      <w:r w:rsidDel="00000000" w:rsidR="00000000" w:rsidRPr="00000000">
        <w:rPr>
          <w:rtl w:val="0"/>
        </w:rPr>
      </w:r>
    </w:p>
    <w:p w:rsidR="00000000" w:rsidDel="00000000" w:rsidP="00000000" w:rsidRDefault="00000000" w:rsidRPr="00000000" w14:paraId="00000027">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Referrals</w:t>
      </w:r>
      <w:r w:rsidDel="00000000" w:rsidR="00000000" w:rsidRPr="00000000">
        <w:rPr>
          <w:rtl w:val="0"/>
        </w:rPr>
      </w:r>
    </w:p>
    <w:p w:rsidR="00000000" w:rsidDel="00000000" w:rsidP="00000000" w:rsidRDefault="00000000" w:rsidRPr="00000000" w14:paraId="00000028">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There is a scope of factors that may lead a counselor to refer a client to another counselor. A client can become unresponsive to the types of counseling techniques that the counselor is providing and may need a different style of therapy. A therapist may be experiencing professional burnout from the pressure and stress. The client may become violent or resentful towards a counselor and may no longer feel safe continuing sessions. If the client is not benefiting or is being harmed by the sessions and can justify the termination of counseling (ACA, 2014, A.11.c.).  A counselor must never neglect or abandon their client and make the appropriate arrangements for the client when interruptions come their way (ACA, 2014, A.12.).  Referring to a client must be conducted legally and ethically.</w:t>
      </w:r>
      <w:r w:rsidDel="00000000" w:rsidR="00000000" w:rsidRPr="00000000">
        <w:rPr>
          <w:rtl w:val="0"/>
        </w:rPr>
      </w:r>
    </w:p>
    <w:p w:rsidR="00000000" w:rsidDel="00000000" w:rsidP="00000000" w:rsidRDefault="00000000" w:rsidRPr="00000000" w14:paraId="00000029">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If a referral is not an option under the ethical scope, the counselor can use an ethical decision-making model. A counselor can use the following model: first determine the ethical issues, recognize the conflicts in ethical principles, confront the bias, and create a plan to address the ethical dilemma (Johnson et al., 2016). Suppose a counselor faces a personal value conflict with their client’s values. The counselor can identify that ethical codes personal values, and avoiding harm are the issues to address (ACA, 2014, A.4.a, A.4.b.). Allowing the personal value to influence the session does not provide justice to the client. The counselor needs to reflect and understand that their bias needs to be suppressed to ensure the best practices. The plan would be created so that when the counselor feels like their personal value is being attacked that the client is simply expressing themselves. A counselor is to listen, understand and help the client. This would all be completed as an internal monologue with the counselor and never expressed to the client directly.</w:t>
      </w:r>
      <w:r w:rsidDel="00000000" w:rsidR="00000000" w:rsidRPr="00000000">
        <w:rPr>
          <w:rtl w:val="0"/>
        </w:rPr>
      </w:r>
    </w:p>
    <w:p w:rsidR="00000000" w:rsidDel="00000000" w:rsidP="00000000" w:rsidRDefault="00000000" w:rsidRPr="00000000" w14:paraId="0000002A">
      <w:pPr>
        <w:spacing w:after="240"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Conclusion</w:t>
      </w:r>
      <w:r w:rsidDel="00000000" w:rsidR="00000000" w:rsidRPr="00000000">
        <w:rPr>
          <w:rtl w:val="0"/>
        </w:rPr>
      </w:r>
    </w:p>
    <w:p w:rsidR="00000000" w:rsidDel="00000000" w:rsidP="00000000" w:rsidRDefault="00000000" w:rsidRPr="00000000" w14:paraId="0000002B">
      <w:pPr>
        <w:tabs>
          <w:tab w:val="left" w:leader="none" w:pos="2970"/>
        </w:tabs>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Counselors must ensure that behaviors, attitudes, and practices align with their state licensure board and affiliation with organizations. The ACA provides counselors with a code of ethics to guide them within their professional scope. Counselors must consider the ethical implications while treating clients with different values. Many resources are available to help counselors throughout the ethical difficulties. Counselors endure years of training to ensure that clients are respected, understood, valued, and listened to.</w:t>
      </w: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tabs>
          <w:tab w:val="left" w:leader="none" w:pos="5520"/>
        </w:tabs>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References</w:t>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Counseling Association. (2014). </w:t>
      </w:r>
      <w:r w:rsidDel="00000000" w:rsidR="00000000" w:rsidRPr="00000000">
        <w:rPr>
          <w:rFonts w:ascii="Times New Roman" w:cs="Times New Roman" w:eastAsia="Times New Roman" w:hAnsi="Times New Roman"/>
          <w:i w:val="1"/>
          <w:iCs w:val="1"/>
          <w:sz w:val="24"/>
          <w:szCs w:val="24"/>
          <w:rtl w:val="0"/>
        </w:rPr>
        <w:t xml:space="preserve">2014 ACA Code of Ethics.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E">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https://www.counseling.org/resources/aca-code-of-ethics.pdf</w:t>
      </w:r>
    </w:p>
    <w:p w:rsidR="00000000" w:rsidDel="00000000" w:rsidP="00000000" w:rsidRDefault="00000000" w:rsidRPr="00000000" w14:paraId="0000003F">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Buckner, F. (2000). Where the public peril begins’ : 25 years after tarasoff. </w:t>
      </w:r>
      <w:r w:rsidDel="00000000" w:rsidR="00000000" w:rsidRPr="00000000">
        <w:rPr>
          <w:rFonts w:ascii="Times New Roman" w:cs="Times New Roman" w:eastAsia="Times New Roman" w:hAnsi="Times New Roman"/>
          <w:i w:val="1"/>
          <w:iCs w:val="1"/>
          <w:sz w:val="24"/>
          <w:szCs w:val="24"/>
          <w:rtl w:val="0"/>
        </w:rPr>
        <w:t xml:space="preserve">Journal of Legal </w:t>
      </w:r>
    </w:p>
    <w:p w:rsidR="00000000" w:rsidDel="00000000" w:rsidP="00000000" w:rsidRDefault="00000000" w:rsidRPr="00000000" w14:paraId="00000041">
      <w:pPr>
        <w:ind w:firstLine="72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1"/>
          <w:iCs w:val="1"/>
          <w:sz w:val="24"/>
          <w:szCs w:val="24"/>
          <w:rtl w:val="0"/>
        </w:rPr>
        <w:t xml:space="preserve">Medicine, 21(2)</w:t>
      </w:r>
      <w:r w:rsidDel="00000000" w:rsidR="00000000" w:rsidRPr="00000000">
        <w:rPr>
          <w:rFonts w:ascii="Times New Roman" w:cs="Times New Roman" w:eastAsia="Times New Roman" w:hAnsi="Times New Roman"/>
          <w:sz w:val="24"/>
          <w:szCs w:val="24"/>
          <w:rtl w:val="0"/>
        </w:rPr>
        <w:t xml:space="preserve">, 187-222. </w:t>
      </w:r>
      <w:r w:rsidDel="00000000" w:rsidR="00000000" w:rsidRPr="00000000">
        <w:rPr>
          <w:rFonts w:ascii="Times New Roman" w:cs="Times New Roman" w:eastAsia="Times New Roman" w:hAnsi="Times New Roman"/>
          <w:color w:val="000000"/>
          <w:highlight w:val="white"/>
          <w:rtl w:val="0"/>
        </w:rPr>
        <w:t xml:space="preserve">https://doi-org.lopes.idm.oclc.org/10.1080/01947640050074698</w:t>
      </w: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Corey, G., Corey, M. S., &amp; Corey, C. (2019). Issues and ethics in the helping professions (10th </w:t>
      </w:r>
    </w:p>
    <w:p w:rsidR="00000000" w:rsidDel="00000000" w:rsidP="00000000" w:rsidRDefault="00000000" w:rsidRPr="00000000" w14:paraId="00000044">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 Brooks/Cole Cengage Learning. ISBN-13: 9780357690048.</w:t>
      </w:r>
    </w:p>
    <w:p w:rsidR="00000000" w:rsidDel="00000000" w:rsidP="00000000" w:rsidRDefault="00000000" w:rsidRPr="00000000" w14:paraId="00000045">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Johnston, S. P., Tarvydas, V. M., &amp; Butler, M. (2016). Managing risk in ethical and legal</w:t>
      </w:r>
    </w:p>
    <w:p w:rsidR="00000000" w:rsidDel="00000000" w:rsidP="00000000" w:rsidRDefault="00000000" w:rsidRPr="00000000" w14:paraId="00000047">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situations (2nd ed.). </w:t>
      </w:r>
      <w:r w:rsidDel="00000000" w:rsidR="00000000" w:rsidRPr="00000000">
        <w:rPr>
          <w:rFonts w:ascii="Times New Roman" w:cs="Times New Roman" w:eastAsia="Times New Roman" w:hAnsi="Times New Roman"/>
          <w:i w:val="1"/>
          <w:iCs w:val="1"/>
          <w:sz w:val="24"/>
          <w:szCs w:val="24"/>
          <w:rtl w:val="0"/>
        </w:rPr>
        <w:t xml:space="preserve">The Professional Counselor’s Desk Reference </w:t>
      </w:r>
      <w:r w:rsidDel="00000000" w:rsidR="00000000" w:rsidRPr="00000000">
        <w:rPr>
          <w:rFonts w:ascii="Times New Roman" w:cs="Times New Roman" w:eastAsia="Times New Roman" w:hAnsi="Times New Roman"/>
          <w:sz w:val="24"/>
          <w:szCs w:val="24"/>
          <w:rtl w:val="0"/>
        </w:rPr>
        <w:t xml:space="preserve">(pp.61-68)</w:t>
      </w:r>
      <w:r w:rsidDel="00000000" w:rsidR="00000000" w:rsidRPr="00000000">
        <w:rPr>
          <w:rFonts w:ascii="Times New Roman" w:cs="Times New Roman" w:eastAsia="Times New Roman" w:hAnsi="Times New Roman"/>
          <w:i w:val="1"/>
          <w:iCs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New </w:t>
      </w:r>
    </w:p>
    <w:p w:rsidR="00000000" w:rsidDel="00000000" w:rsidP="00000000" w:rsidRDefault="00000000" w:rsidRPr="00000000" w14:paraId="00000048">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York: Springer Publishing.</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Kaplan, D. M. (2014). Ethical implications of a critical legal case for the counseling </w:t>
      </w:r>
    </w:p>
    <w:p w:rsidR="00000000" w:rsidDel="00000000" w:rsidP="00000000" w:rsidRDefault="00000000" w:rsidRPr="00000000" w14:paraId="0000004B">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profession: Ward v. Wilbanks. </w:t>
      </w:r>
      <w:r w:rsidDel="00000000" w:rsidR="00000000" w:rsidRPr="00000000">
        <w:rPr>
          <w:rFonts w:ascii="Times New Roman" w:cs="Times New Roman" w:eastAsia="Times New Roman" w:hAnsi="Times New Roman"/>
          <w:i w:val="1"/>
          <w:iCs w:val="1"/>
          <w:sz w:val="24"/>
          <w:szCs w:val="24"/>
          <w:rtl w:val="0"/>
        </w:rPr>
        <w:t xml:space="preserve">Journal of Counseling &amp; Development, 92(2)</w:t>
      </w:r>
      <w:r w:rsidDel="00000000" w:rsidR="00000000" w:rsidRPr="00000000">
        <w:rPr>
          <w:rFonts w:ascii="Times New Roman" w:cs="Times New Roman" w:eastAsia="Times New Roman" w:hAnsi="Times New Roman"/>
          <w:sz w:val="24"/>
          <w:szCs w:val="24"/>
          <w:rtl w:val="0"/>
        </w:rPr>
        <w:t xml:space="preserve">, 142–146. </w:t>
      </w:r>
    </w:p>
    <w:p w:rsidR="00000000" w:rsidDel="00000000" w:rsidP="00000000" w:rsidRDefault="00000000" w:rsidRPr="00000000" w14:paraId="0000004C">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doi:10.1002/j.1556-6676.2014.00140</w:t>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8E6A1F"/>
    <w:pPr>
      <w:tabs>
        <w:tab w:val="center" w:pos="4680"/>
        <w:tab w:val="right" w:pos="9360"/>
      </w:tabs>
      <w:spacing w:after="0" w:line="240" w:lineRule="auto"/>
    </w:pPr>
  </w:style>
  <w:style w:type="character" w:styleId="HeaderChar" w:customStyle="1">
    <w:name w:val="Header Char"/>
    <w:basedOn w:val="DefaultParagraphFont"/>
    <w:link w:val="Header"/>
    <w:uiPriority w:val="99"/>
    <w:rsid w:val="008E6A1F"/>
  </w:style>
  <w:style w:type="paragraph" w:styleId="Footer">
    <w:name w:val="footer"/>
    <w:basedOn w:val="Normal"/>
    <w:link w:val="FooterChar"/>
    <w:uiPriority w:val="99"/>
    <w:unhideWhenUsed w:val="1"/>
    <w:rsid w:val="008E6A1F"/>
    <w:pPr>
      <w:tabs>
        <w:tab w:val="center" w:pos="4680"/>
        <w:tab w:val="right" w:pos="9360"/>
      </w:tabs>
      <w:spacing w:after="0" w:line="240" w:lineRule="auto"/>
    </w:pPr>
  </w:style>
  <w:style w:type="character" w:styleId="FooterChar" w:customStyle="1">
    <w:name w:val="Footer Char"/>
    <w:basedOn w:val="DefaultParagraphFont"/>
    <w:link w:val="Footer"/>
    <w:uiPriority w:val="99"/>
    <w:rsid w:val="008E6A1F"/>
  </w:style>
  <w:style w:type="character" w:styleId="Hyperlink">
    <w:name w:val="Hyperlink"/>
    <w:basedOn w:val="DefaultParagraphFont"/>
    <w:uiPriority w:val="99"/>
    <w:unhideWhenUsed w:val="1"/>
    <w:rsid w:val="00A06F1E"/>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EktQ2xAGEASAtS+I+yn+mMv0FA==">CgMxLjAyDmgubWptM3VkZ2x3eHZ0OAByITFsek45UHdHQXo3cE5sRWFFenFONFFna0I5ei00RDJRNg==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2025-08-01T16:34:00Z</dcterms:created>
  <dc:creator>Microsoft account</dc:creator>
</cp:coreProperties>
</file>