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2">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3">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4">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5">
      <w:pPr>
        <w:shd w:fill="ffffff" w:val="clear"/>
        <w:spacing w:after="280" w:before="28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6">
      <w:pPr>
        <w:shd w:fill="ffffff" w:val="clear"/>
        <w:spacing w:after="280" w:before="28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Social and Cultural Diversity Paper </w:t>
      </w:r>
    </w:p>
    <w:p w:rsidR="00000000" w:rsidDel="00000000" w:rsidP="00000000" w:rsidRDefault="00000000" w:rsidRPr="00000000" w14:paraId="00000007">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Destiny </w:t>
      </w:r>
    </w:p>
    <w:p w:rsidR="00000000" w:rsidDel="00000000" w:rsidP="00000000" w:rsidRDefault="00000000" w:rsidRPr="00000000" w14:paraId="00000008">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Grand Canyon University</w:t>
      </w:r>
    </w:p>
    <w:p w:rsidR="00000000" w:rsidDel="00000000" w:rsidP="00000000" w:rsidRDefault="00000000" w:rsidRPr="00000000" w14:paraId="00000009">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CNL-509: Counseling the Culturally Diverse</w:t>
      </w:r>
    </w:p>
    <w:p w:rsidR="00000000" w:rsidDel="00000000" w:rsidP="00000000" w:rsidRDefault="00000000" w:rsidRPr="00000000" w14:paraId="0000000A">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November 9th, 2022</w:t>
      </w:r>
    </w:p>
    <w:p w:rsidR="00000000" w:rsidDel="00000000" w:rsidP="00000000" w:rsidRDefault="00000000" w:rsidRPr="00000000" w14:paraId="0000000B">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C">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D">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E">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F">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0">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1">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2">
      <w:pPr>
        <w:shd w:fill="ffffff" w:val="clear"/>
        <w:spacing w:after="280" w:before="2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hd w:fill="ffffff" w:val="clear"/>
        <w:spacing w:after="280" w:before="2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hd w:fill="ffffff" w:val="clear"/>
        <w:spacing w:after="280" w:before="2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6">
      <w:pPr>
        <w:shd w:fill="ffffff" w:val="clear"/>
        <w:spacing w:after="280" w:before="28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7">
      <w:pPr>
        <w:shd w:fill="ffffff" w:val="clear"/>
        <w:spacing w:after="280" w:before="280" w:line="36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Introduction</w:t>
      </w:r>
    </w:p>
    <w:p w:rsidR="00000000" w:rsidDel="00000000" w:rsidP="00000000" w:rsidRDefault="00000000" w:rsidRPr="00000000" w14:paraId="00000018">
      <w:pPr>
        <w:shd w:fill="ffffff" w:val="clear"/>
        <w:spacing w:after="280" w:before="28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Biases reside in all countries. These biases could have been taught from cultural, religious, or societal norms. All individuals must be self-aware to analyze their biases and not act upon them. Biases could be framed around gender, religion, race, and sexual/gender orientation. Anyone can break their biases and analyze individuals based on compassion and their environment's expectations. I was raised in a </w:t>
      </w:r>
      <w:r w:rsidDel="00000000" w:rsidR="00000000" w:rsidRPr="00000000">
        <w:rPr>
          <w:rFonts w:ascii="Times New Roman" w:cs="Times New Roman" w:eastAsia="Times New Roman" w:hAnsi="Times New Roman"/>
          <w:sz w:val="24"/>
          <w:szCs w:val="24"/>
          <w:rtl w:val="0"/>
        </w:rPr>
        <w:t xml:space="preserve">predominantly</w:t>
      </w:r>
      <w:r w:rsidDel="00000000" w:rsidR="00000000" w:rsidRPr="00000000">
        <w:rPr>
          <w:rFonts w:ascii="Times New Roman" w:cs="Times New Roman" w:eastAsia="Times New Roman" w:hAnsi="Times New Roman"/>
          <w:color w:val="000000"/>
          <w:sz w:val="24"/>
          <w:szCs w:val="24"/>
          <w:rtl w:val="0"/>
        </w:rPr>
        <w:t xml:space="preserve"> white Christian town in California. There was not much exposure to diversity throughout my childhood. It was a culture shock when I entered college, and I learned about multiple cultures. Navigating interactions with individuals with cultural differences revealed the biases I acquired from my environment.</w:t>
      </w:r>
      <w:r w:rsidDel="00000000" w:rsidR="00000000" w:rsidRPr="00000000">
        <w:rPr>
          <w:rtl w:val="0"/>
        </w:rPr>
      </w:r>
    </w:p>
    <w:p w:rsidR="00000000" w:rsidDel="00000000" w:rsidP="00000000" w:rsidRDefault="00000000" w:rsidRPr="00000000" w14:paraId="00000019">
      <w:pPr>
        <w:shd w:fill="ffffff" w:val="clear"/>
        <w:spacing w:after="280" w:before="280" w:line="360" w:lineRule="auto"/>
        <w:ind w:left="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Personal History with Discrimination</w:t>
      </w:r>
      <w:r w:rsidDel="00000000" w:rsidR="00000000" w:rsidRPr="00000000">
        <w:rPr>
          <w:rtl w:val="0"/>
        </w:rPr>
      </w:r>
    </w:p>
    <w:p w:rsidR="00000000" w:rsidDel="00000000" w:rsidP="00000000" w:rsidRDefault="00000000" w:rsidRPr="00000000" w14:paraId="0000001A">
      <w:pPr>
        <w:shd w:fill="ffffff" w:val="clear"/>
        <w:spacing w:after="280" w:before="280" w:line="48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r>
      <w:r w:rsidDel="00000000" w:rsidR="00000000" w:rsidRPr="00000000">
        <w:rPr>
          <w:rFonts w:ascii="Times New Roman" w:cs="Times New Roman" w:eastAsia="Times New Roman" w:hAnsi="Times New Roman"/>
          <w:color w:val="000000"/>
          <w:sz w:val="24"/>
          <w:szCs w:val="24"/>
          <w:highlight w:val="white"/>
          <w:rtl w:val="0"/>
        </w:rPr>
        <w:t xml:space="preserve">Cultural diversity refers to each individual within a society having their heritage, language, region, and traditions that influence their daily lives. I grew up in a single-parent household, and my mother went to work ever since my dad died when I was four. If my mom had not had previous work experience, then she wouldn’t have been able to be hired on with a wage to cover all of the household expenses. My bias comes from a good intentions as I do not want individuals to feel the disparity that my family felt when left with financial hardship after losing my father. My family did not have a plan for the event of my father’s death because it wasn’t supposed to happen when he was only 38 years old. He was supposed to have 40 more years of memories, love and health with our family. Sometimes the fear of losing someone can cloud the ability to plan for the time after they pass. </w:t>
      </w:r>
      <w:r w:rsidDel="00000000" w:rsidR="00000000" w:rsidRPr="00000000">
        <w:rPr>
          <w:rtl w:val="0"/>
        </w:rPr>
      </w:r>
    </w:p>
    <w:p w:rsidR="00000000" w:rsidDel="00000000" w:rsidP="00000000" w:rsidRDefault="00000000" w:rsidRPr="00000000" w14:paraId="0000001B">
      <w:pPr>
        <w:spacing w:after="0" w:line="480" w:lineRule="auto"/>
        <w:ind w:firstLine="720"/>
        <w:rPr>
          <w:rFonts w:ascii="Times New Roman" w:cs="Times New Roman" w:eastAsia="Times New Roman" w:hAnsi="Times New Roman"/>
          <w:color w:val="000000"/>
          <w:sz w:val="24"/>
          <w:szCs w:val="24"/>
          <w:highlight w:val="white"/>
        </w:rPr>
      </w:pPr>
      <w:bookmarkStart w:colFirst="0" w:colLast="0" w:name="_heading=h.naiz812ivr5j" w:id="0"/>
      <w:bookmarkEnd w:id="0"/>
      <w:r w:rsidDel="00000000" w:rsidR="00000000" w:rsidRPr="00000000">
        <w:rPr>
          <w:rFonts w:ascii="Times New Roman" w:cs="Times New Roman" w:eastAsia="Times New Roman" w:hAnsi="Times New Roman"/>
          <w:color w:val="000000"/>
          <w:sz w:val="24"/>
          <w:szCs w:val="24"/>
          <w:highlight w:val="white"/>
          <w:rtl w:val="0"/>
        </w:rPr>
        <w:t xml:space="preserve">Accidents and death happen unexpectedly. I want all of my clients to have the confidence and resources to overcome any event they may face. I don’t want to discourage my client from staying home if that makes them feel fulfilled and happy. I also want them to feel empowered that they have a plan if they encounter the worst-case scenario. There are many benefits for children with active and present parents staying at home with them. The environment in which a child develops has a tremendous impact on their lives (Snyder et al., 2021). I must ensure that I advocate for my client and advise in the best interest of their mental/physical health. I will not share my personal beliefs with my client and advocate for them always to have a backup plan when needed.</w:t>
      </w:r>
    </w:p>
    <w:p w:rsidR="00000000" w:rsidDel="00000000" w:rsidP="00000000" w:rsidRDefault="00000000" w:rsidRPr="00000000" w14:paraId="0000001C">
      <w:pPr>
        <w:spacing w:after="0" w:line="480" w:lineRule="auto"/>
        <w:ind w:firstLine="720"/>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I grew up in an upper-middle-class town that was a predominately white community in a rural town. We were not a part of the upper middle class, and we barely made it from month to month. Some middle and high school kids would call us White Trash because our parents didn’t drive Escalades and Tahoes. I didn’t get called White Trash by my Hispanic classmates; it was usually from my fellow white classmates. This impacted me never to become a person who would try to tear someone down due to their financial status. I understood that status mattered in life and that they seemed to have it a little easier than I did due to financial security. I realized that individuals could show racism within the same race as myself. It is not fair, and it is not acceptable.</w:t>
      </w:r>
    </w:p>
    <w:bookmarkStart w:colFirst="0" w:colLast="0" w:name="bookmark=id.gl05fx1wfdaz" w:id="1"/>
    <w:bookmarkEnd w:id="1"/>
    <w:p w:rsidR="00000000" w:rsidDel="00000000" w:rsidP="00000000" w:rsidRDefault="00000000" w:rsidRPr="00000000" w14:paraId="0000001D">
      <w:pPr>
        <w:shd w:fill="ffffff" w:val="clear"/>
        <w:spacing w:after="0" w:line="48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have various memories of contact with those who are culturally different than myself. I remember the first time I experienced culture shock. I had never really left my small rural town in California. I had been exposed to Hispanic culture. I had minimal exposure to Chinese American culture. The first time I went to China Town in San Francisco, I was shocked. The food was the most significant difference that I noticed. Ducks were hanging outside of some restaurants. I did not know that it was a method of butchering and prepping the meat. There was so much that I did not understand. Everyone was incredibly friendly and tried to communicate regardless of the language barrier. </w:t>
      </w:r>
    </w:p>
    <w:p w:rsidR="00000000" w:rsidDel="00000000" w:rsidP="00000000" w:rsidRDefault="00000000" w:rsidRPr="00000000" w14:paraId="0000001E">
      <w:pPr>
        <w:shd w:fill="ffffff" w:val="clear"/>
        <w:spacing w:after="0" w:line="48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a professional setting, I worked with individuals from Asian, Hispanic, and African cultures. We all worked with children with Autism and who all had different cultures. We all relied upon each other to recognize which behaviors were culturally driven and those in which were affecting their daily lives. Such as eye contact in specific settings and conversations. Each child had different home environments that influenced their treatment plan. My coworkers and I collaborated to ensure the children received the best treatment possible.</w:t>
      </w:r>
    </w:p>
    <w:p w:rsidR="00000000" w:rsidDel="00000000" w:rsidP="00000000" w:rsidRDefault="00000000" w:rsidRPr="00000000" w14:paraId="0000001F">
      <w:pPr>
        <w:shd w:fill="ffffff" w:val="clear"/>
        <w:spacing w:after="0" w:line="48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Growing up with the grief of losing my father affected my ability to feel like I could relate to the children in my school. The majority of the children at my school had both parents in their lives. There were many events that I could not relate to or be able to contribute to the conversation. I understand what it means to hurt from a young age. I have understood what sadness and fear felt like since I was four years old. Growing up in this environment made me incredibly aware of the feelings of others. Compassion and empathy were effortless for me to feel daily. I never know what the person next to me is battling. Suppose there is a rude encounter. I tend to let it go because I know the experience is not a complete representation of who they are. I noticed the injustices that came from financial status in society. I try to be open-minded and compassionate when dealing with any individual.</w:t>
      </w:r>
    </w:p>
    <w:p w:rsidR="00000000" w:rsidDel="00000000" w:rsidP="00000000" w:rsidRDefault="00000000" w:rsidRPr="00000000" w14:paraId="00000020">
      <w:pPr>
        <w:shd w:fill="ffffff" w:val="clear"/>
        <w:spacing w:after="280" w:before="280" w:line="36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Racism/Discrimination</w:t>
      </w:r>
    </w:p>
    <w:p w:rsidR="00000000" w:rsidDel="00000000" w:rsidP="00000000" w:rsidRDefault="00000000" w:rsidRPr="00000000" w14:paraId="00000021">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Racism relates to an individual's negative, harmful, and prejudiced mindset towards a specific culture/race (Fredrickson, 2022). Racism is still very prevalent within the United States and other countries. Individuals may blatantly express racist ideology, or they use passive-aggressive mechanisms. Subtle racism is an indirect and passive-aggressive behavior based on prejudice and stereotypes (Pettigrew &amp; Meertens, 1995). Individuals who use subtle racism do not bluntly express their racist ideology but feed into the systematic oppression implemented within our society. An example of subtle racism can be a company boss finding solutions to problems for Asian employees but not acting upon the concerns voiced by Nigerian employees. There is inequality as the boss purposely neglects the Nigerian employees' needs without saying something verbally. </w:t>
      </w:r>
    </w:p>
    <w:p w:rsidR="00000000" w:rsidDel="00000000" w:rsidP="00000000" w:rsidRDefault="00000000" w:rsidRPr="00000000" w14:paraId="00000022">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An ethnic group will have culture that has traditions, religion and expectations that the members of the culture should abide by. Perceptions of the ethnic groups can be developed from the outside members of a different ethnic group. These perceptions of the culture’s values could be in a positive or negative manner. Members of the same ethic groups can also have perceptions of the values of their own culture due to the location of their family’s heritage. There are many different traditions based upon the location within a country. Each member of the same culture will have different life experiences, slang terminology and emotional expression.</w:t>
      </w:r>
      <w:r w:rsidDel="00000000" w:rsidR="00000000" w:rsidRPr="00000000">
        <w:rPr>
          <w:rtl w:val="0"/>
        </w:rPr>
      </w:r>
    </w:p>
    <w:p w:rsidR="00000000" w:rsidDel="00000000" w:rsidP="00000000" w:rsidRDefault="00000000" w:rsidRPr="00000000" w14:paraId="00000023">
      <w:pPr>
        <w:shd w:fill="ffffff" w:val="clear"/>
        <w:spacing w:after="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ACA Code of Ethics </w:t>
      </w:r>
    </w:p>
    <w:p w:rsidR="00000000" w:rsidDel="00000000" w:rsidP="00000000" w:rsidRDefault="00000000" w:rsidRPr="00000000" w14:paraId="00000024">
      <w:pPr>
        <w:shd w:fill="ffffff" w:val="clear"/>
        <w:spacing w:after="0"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5">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Counseling Association will inform my practice with ethical standards that I must abide to provide clients with adequate care. There are many different variables that I must consider when I conduct myself professionally. I must ensure that my client do not face any harm while under the care of my practice (American Counseling Association, 2014, A.4.a.). The counseling relationship I will create with my client will allow them to feel confident and safe and foster their ability to heal. Many codes address counselors' responsibility and obligations to ensure that they respect clients from a cultural perspective. Counselors must ensure that they educate themselves and analyze their clients through a cultural perspective (American Counselor Association, 2014, B.1.a.). Counselors must ensure that they advocate for their clients and fight against social injustices (American Counseling Association, 2014, A.7.a.). Clients will understand that their counselor supports and advocates for them throughout the therapeutic process. </w:t>
      </w:r>
    </w:p>
    <w:p w:rsidR="00000000" w:rsidDel="00000000" w:rsidP="00000000" w:rsidRDefault="00000000" w:rsidRPr="00000000" w14:paraId="00000026">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Cultural sensitivity relates to the counselor's ability to look within themselves to open their perception to their client's traditions, values, and worldview from their culture (Benuto, 2021). Counselors can cause harm to clients if they lack cultural sensitivity and can cause them psychological harm. Values and traditions within each culture can interfere with the "typical" treatment plan. While using cultural sensitivity, the plan can be altered to respect their culture and set the client up for success in meeting their goals. Counselors must be mindful of their client's cultures and ensure that they are using the correct cultural framework that addresses the client's specific cultures. There are sociocultural contexts, such as indigenous psychology, Afrocentric psychology and western mental health interventions that can be utilized to ensure that culture is assessed within the treatment-planning process (Anakwenze, 2022).                                 </w:t>
      </w:r>
    </w:p>
    <w:bookmarkStart w:colFirst="0" w:colLast="0" w:name="bookmark=id.abp1pv6e898r" w:id="2"/>
    <w:bookmarkEnd w:id="2"/>
    <w:bookmarkStart w:colFirst="0" w:colLast="0" w:name="bookmark=id.us1q1qx1myaf" w:id="3"/>
    <w:bookmarkEnd w:id="3"/>
    <w:p w:rsidR="00000000" w:rsidDel="00000000" w:rsidP="00000000" w:rsidRDefault="00000000" w:rsidRPr="00000000" w14:paraId="00000027">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culture has its communication styles and help-seeking behaviors, all based on the heritage of the culture. In Asian culture, a value system is to respect your elders and not provide too much eye contact. When developing problem-solving techniques with the client, it is essential to consider the respect that their culture expects regarding the elderly in their community. Each culture has its value system and expectation of how communication should be conducted. Counselors must be mindful of these value systems and how clients connect with them. Counselors must practice cultural adaptation and ensure they are cognizant of the client's cultural differences compared to the counselors (Jusik, 2022). Cultural barriers may prevent a client from seeking help due to the stigma that it is a weakness.  </w:t>
      </w:r>
    </w:p>
    <w:p w:rsidR="00000000" w:rsidDel="00000000" w:rsidP="00000000" w:rsidRDefault="00000000" w:rsidRPr="00000000" w14:paraId="00000028">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can use a cultural formulation interview to help guide the conversation to understand the client's cultural variables that influence their daily lives (Jones-Smith, 2019). Allowing space for this conversation can help build rapport for the client to correct and educate the counselor. More education about cultural diversity will influence my ability to create broader social networks (Wood et al., 2022). I will be able to understand the differences in body language, emotional expressions, and languages across a diversity of cultures. I expect the client to be more aware and educated about their culture than I would be. I am eager to learn and understand the culture's fundamental values</w:t>
      </w:r>
    </w:p>
    <w:p w:rsidR="00000000" w:rsidDel="00000000" w:rsidP="00000000" w:rsidRDefault="00000000" w:rsidRPr="00000000" w14:paraId="00000029">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clients will have tailored treatment plans to address their needs that have. Each culture is different, and that will affect each individual uniquely. Treatment methods are not one size fits all, and counselors must ensure that they do not try to use the same techniques for all clients. There are barriers and limitations to cultural consideration in research designs (Shea et al., 2022). Due to the lack of consideration of cultural diversity, there have many interventions created to ensure all individuals receive the best care possible. I must expand my education even when licensed and independently treating clients. I will consult with updated research on cultural topics to ensure I am educated through a cultural perspective. I can learn how to address and dismiss the biases that I may hold or develop. </w:t>
      </w:r>
    </w:p>
    <w:p w:rsidR="00000000" w:rsidDel="00000000" w:rsidP="00000000" w:rsidRDefault="00000000" w:rsidRPr="00000000" w14:paraId="0000002A">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can struggle with advising clients to do something that would conflict with their cultural beliefs. Professionally the counselor’s culture does not have space within the client’s treatment planning and weekly sessions. I can refer to recent journals regarding research on cultural diversity and its impact on my counseling abilities. I can reach out to my supervisors for more guidance on topics and techniques to address my personal biases. It is essential to analyze how individuals of another culture than mine have different worldviews. Culture influences language, perceptions, help-seeking behaviors, and emotional expression through a child’s development (Miller et al., 2021). I need to consider the different resources available to expand my knowledge and training on cultural competence. I can always use the American Counseling Association Code of Ethics to guide me on the frame of responsibility and the steps I need to take to care for my clients.</w:t>
      </w:r>
      <w:bookmarkStart w:colFirst="0" w:colLast="0" w:name="bookmark=id.f7oq1occnpu1" w:id="4"/>
      <w:bookmarkEnd w:id="4"/>
      <w:bookmarkStart w:colFirst="0" w:colLast="0" w:name="bookmark=id.y7tfjjiqtps2" w:id="5"/>
      <w:bookmarkEnd w:id="5"/>
      <w:r w:rsidDel="00000000" w:rsidR="00000000" w:rsidRPr="00000000">
        <w:rPr>
          <w:rtl w:val="0"/>
        </w:rPr>
      </w:r>
    </w:p>
    <w:p w:rsidR="00000000" w:rsidDel="00000000" w:rsidP="00000000" w:rsidRDefault="00000000" w:rsidRPr="00000000" w14:paraId="0000002B">
      <w:pPr>
        <w:shd w:fill="ffffff" w:val="clea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I will ensure to consult with other professional when it is necessary to provide my client with adequate care. I will not allow my biases to interfere with the client’s treatment planning and I will ensure to connect with my client’s culture. I will ensure to understand how my client is connected to their culture and their perception of its values. It is important to understand that individuals that are multicultural may struggle with the sense of belonging (Jones-Smith, 2019). There may be conflicting feelings that are related to being from two or more cultures. It is vital for me to remember that there may be stress, confusion and sadness that a client may face when trying to feel connected to their cultures. </w:t>
      </w:r>
      <w:r w:rsidDel="00000000" w:rsidR="00000000" w:rsidRPr="00000000">
        <w:rPr>
          <w:rtl w:val="0"/>
        </w:rPr>
      </w:r>
    </w:p>
    <w:p w:rsidR="00000000" w:rsidDel="00000000" w:rsidP="00000000" w:rsidRDefault="00000000" w:rsidRPr="00000000" w14:paraId="0000002C">
      <w:pPr>
        <w:shd w:fill="ffffff" w:val="clear"/>
        <w:spacing w:after="280" w:before="280" w:line="36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Conclusion</w:t>
      </w:r>
    </w:p>
    <w:p w:rsidR="00000000" w:rsidDel="00000000" w:rsidP="00000000" w:rsidRDefault="00000000" w:rsidRPr="00000000" w14:paraId="0000002D">
      <w:pPr>
        <w:shd w:fill="ffffff" w:val="clear"/>
        <w:spacing w:after="280" w:before="280" w:line="48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Biases needs to be addressed and managed before counselors create the treatment plan with their clients. There will times when the counselor’s culture and the client’s culture may collide on ideology. Counselors have the ability to set aside personal values and provide the most effective treatment available to their clients. There are resources available to help counselors navigate how to be a culturally sensitive within their practice. I have learned how to identify my biases and address them in order to help my clients to best of my ability.</w:t>
      </w:r>
    </w:p>
    <w:p w:rsidR="00000000" w:rsidDel="00000000" w:rsidP="00000000" w:rsidRDefault="00000000" w:rsidRPr="00000000" w14:paraId="0000002E">
      <w:pPr>
        <w:shd w:fill="ffffff" w:val="clear"/>
        <w:spacing w:after="280" w:before="280" w:line="360" w:lineRule="auto"/>
        <w:ind w:firstLine="72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F">
      <w:pPr>
        <w:shd w:fill="ffffff" w:val="clear"/>
        <w:spacing w:after="280" w:before="280" w:line="36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0">
      <w:pPr>
        <w:shd w:fill="ffffff" w:val="clear"/>
        <w:spacing w:after="280" w:before="28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References</w:t>
      </w:r>
    </w:p>
    <w:p w:rsidR="00000000" w:rsidDel="00000000" w:rsidP="00000000" w:rsidRDefault="00000000" w:rsidRPr="00000000" w14:paraId="00000031">
      <w:pPr>
        <w:shd w:fill="ffffff" w:val="clear"/>
        <w:spacing w:after="280" w:before="28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American Counseling Association. (2014). </w:t>
      </w:r>
      <w:r w:rsidDel="00000000" w:rsidR="00000000" w:rsidRPr="00000000">
        <w:rPr>
          <w:rFonts w:ascii="Times New Roman" w:cs="Times New Roman" w:eastAsia="Times New Roman" w:hAnsi="Times New Roman"/>
          <w:i w:val="1"/>
          <w:iCs w:val="1"/>
          <w:color w:val="000000"/>
          <w:sz w:val="24"/>
          <w:szCs w:val="24"/>
          <w:rtl w:val="0"/>
        </w:rPr>
        <w:t xml:space="preserve">2014 ACA Code of Ethics.</w:t>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32">
      <w:pPr>
        <w:shd w:fill="ffffff" w:val="clear"/>
        <w:spacing w:after="280" w:before="280" w:line="240" w:lineRule="auto"/>
        <w:ind w:firstLine="720"/>
        <w:rPr>
          <w:rFonts w:ascii="Times New Roman" w:cs="Times New Roman" w:eastAsia="Times New Roman" w:hAnsi="Times New Roman"/>
          <w:color w:val="000000"/>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https://www.counseling.org/resources/aca-code-of-ethics.pdf</w:t>
        </w:r>
      </w:hyperlink>
      <w:r w:rsidDel="00000000" w:rsidR="00000000" w:rsidRPr="00000000">
        <w:rPr>
          <w:rtl w:val="0"/>
        </w:rPr>
      </w:r>
    </w:p>
    <w:p w:rsidR="00000000" w:rsidDel="00000000" w:rsidP="00000000" w:rsidRDefault="00000000" w:rsidRPr="00000000" w14:paraId="00000033">
      <w:pPr>
        <w:shd w:fill="ffffff" w:val="clear"/>
        <w:spacing w:after="280" w:before="28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Anakwenze, O. (2022). The cultural sensitivity continuum of mental health interventions in </w:t>
      </w:r>
    </w:p>
    <w:p w:rsidR="00000000" w:rsidDel="00000000" w:rsidP="00000000" w:rsidRDefault="00000000" w:rsidRPr="00000000" w14:paraId="00000034">
      <w:pPr>
        <w:shd w:fill="ffffff" w:val="clear"/>
        <w:spacing w:after="280" w:before="280" w:line="24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Sub-Saharan africa: A systematic review. </w:t>
      </w:r>
      <w:r w:rsidDel="00000000" w:rsidR="00000000" w:rsidRPr="00000000">
        <w:rPr>
          <w:rFonts w:ascii="Times New Roman" w:cs="Times New Roman" w:eastAsia="Times New Roman" w:hAnsi="Times New Roman"/>
          <w:i w:val="1"/>
          <w:iCs w:val="1"/>
          <w:color w:val="000000"/>
          <w:sz w:val="24"/>
          <w:szCs w:val="24"/>
          <w:rtl w:val="0"/>
        </w:rPr>
        <w:t xml:space="preserve">Social Science &amp; Medicine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iCs w:val="1"/>
          <w:color w:val="000000"/>
          <w:sz w:val="24"/>
          <w:szCs w:val="24"/>
          <w:rtl w:val="0"/>
        </w:rPr>
        <w:t xml:space="preserve">306</w:t>
      </w:r>
      <w:r w:rsidDel="00000000" w:rsidR="00000000" w:rsidRPr="00000000">
        <w:rPr>
          <w:rFonts w:ascii="Times New Roman" w:cs="Times New Roman" w:eastAsia="Times New Roman" w:hAnsi="Times New Roman"/>
          <w:color w:val="000000"/>
          <w:sz w:val="24"/>
          <w:szCs w:val="24"/>
          <w:rtl w:val="0"/>
        </w:rPr>
        <w:t xml:space="preserve">, 1–13. </w:t>
      </w:r>
    </w:p>
    <w:p w:rsidR="00000000" w:rsidDel="00000000" w:rsidP="00000000" w:rsidRDefault="00000000" w:rsidRPr="00000000" w14:paraId="00000035">
      <w:pPr>
        <w:shd w:fill="ffffff" w:val="clear"/>
        <w:spacing w:after="280" w:before="280" w:line="240" w:lineRule="auto"/>
        <w:ind w:firstLine="720"/>
        <w:rPr>
          <w:rFonts w:ascii="Times New Roman" w:cs="Times New Roman" w:eastAsia="Times New Roman" w:hAnsi="Times New Roman"/>
          <w:color w:val="000000"/>
          <w:sz w:val="24"/>
          <w:szCs w:val="24"/>
        </w:rPr>
      </w:pPr>
      <w:hyperlink r:id="rId8">
        <w:r w:rsidDel="00000000" w:rsidR="00000000" w:rsidRPr="00000000">
          <w:rPr>
            <w:rFonts w:ascii="Times New Roman" w:cs="Times New Roman" w:eastAsia="Times New Roman" w:hAnsi="Times New Roman"/>
            <w:color w:val="1155cc"/>
            <w:sz w:val="24"/>
            <w:szCs w:val="24"/>
            <w:u w:val="single"/>
            <w:rtl w:val="0"/>
          </w:rPr>
          <w:t xml:space="preserve">https://doi-org.lopes.idm.oclc.org/10.1016/j.socscimed.2022.115124</w:t>
        </w:r>
      </w:hyperlink>
      <w:r w:rsidDel="00000000" w:rsidR="00000000" w:rsidRPr="00000000">
        <w:rPr>
          <w:rtl w:val="0"/>
        </w:rPr>
      </w:r>
    </w:p>
    <w:p w:rsidR="00000000" w:rsidDel="00000000" w:rsidP="00000000" w:rsidRDefault="00000000" w:rsidRPr="00000000" w14:paraId="00000036">
      <w:pPr>
        <w:shd w:fill="ffffff" w:val="clear"/>
        <w:spacing w:after="280" w:before="28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Benuto, L. T., Singer, J., Gonzalez, F., Casas, J., &amp; Ruork, A. (2021). How do clinicians define </w:t>
      </w:r>
    </w:p>
    <w:p w:rsidR="00000000" w:rsidDel="00000000" w:rsidP="00000000" w:rsidRDefault="00000000" w:rsidRPr="00000000" w14:paraId="00000037">
      <w:pPr>
        <w:shd w:fill="ffffff" w:val="clear"/>
        <w:spacing w:after="280" w:before="28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cultural sensitivity?: A mixed methods study. </w:t>
      </w:r>
      <w:r w:rsidDel="00000000" w:rsidR="00000000" w:rsidRPr="00000000">
        <w:rPr>
          <w:rFonts w:ascii="Times New Roman" w:cs="Times New Roman" w:eastAsia="Times New Roman" w:hAnsi="Times New Roman"/>
          <w:i w:val="1"/>
          <w:iCs w:val="1"/>
          <w:color w:val="000000"/>
          <w:sz w:val="24"/>
          <w:szCs w:val="24"/>
          <w:rtl w:val="0"/>
        </w:rPr>
        <w:t xml:space="preserve">International Journal of Mental Health</w:t>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38">
      <w:pPr>
        <w:shd w:fill="ffffff" w:val="clear"/>
        <w:spacing w:after="280" w:before="280" w:line="36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iCs w:val="1"/>
          <w:color w:val="000000"/>
          <w:sz w:val="24"/>
          <w:szCs w:val="24"/>
          <w:rtl w:val="0"/>
        </w:rPr>
        <w:t xml:space="preserve">50</w:t>
      </w:r>
      <w:r w:rsidDel="00000000" w:rsidR="00000000" w:rsidRPr="00000000">
        <w:rPr>
          <w:rFonts w:ascii="Times New Roman" w:cs="Times New Roman" w:eastAsia="Times New Roman" w:hAnsi="Times New Roman"/>
          <w:color w:val="000000"/>
          <w:sz w:val="24"/>
          <w:szCs w:val="24"/>
          <w:rtl w:val="0"/>
        </w:rPr>
        <w:t xml:space="preserve">(2), 151–167. </w:t>
      </w:r>
      <w:hyperlink r:id="rId9">
        <w:r w:rsidDel="00000000" w:rsidR="00000000" w:rsidRPr="00000000">
          <w:rPr>
            <w:rFonts w:ascii="Times New Roman" w:cs="Times New Roman" w:eastAsia="Times New Roman" w:hAnsi="Times New Roman"/>
            <w:color w:val="1155cc"/>
            <w:sz w:val="24"/>
            <w:szCs w:val="24"/>
            <w:u w:val="single"/>
            <w:rtl w:val="0"/>
          </w:rPr>
          <w:t xml:space="preserve">https://doi-org.lopes.idm.oclc.org/10.1080/00207411.2020.1830611</w:t>
        </w:r>
      </w:hyperlink>
      <w:r w:rsidDel="00000000" w:rsidR="00000000" w:rsidRPr="00000000">
        <w:rPr>
          <w:rtl w:val="0"/>
        </w:rPr>
      </w:r>
    </w:p>
    <w:p w:rsidR="00000000" w:rsidDel="00000000" w:rsidP="00000000" w:rsidRDefault="00000000" w:rsidRPr="00000000" w14:paraId="00000039">
      <w:pPr>
        <w:shd w:fill="ffffff" w:val="clear"/>
        <w:spacing w:after="280" w:before="280"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Fredrickson, G. M. (2002). Racism : A Short History. Princeton University Press.</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Jones-Smith, E. (2019). </w:t>
      </w:r>
      <w:r w:rsidDel="00000000" w:rsidR="00000000" w:rsidRPr="00000000">
        <w:rPr>
          <w:rFonts w:ascii="Times New Roman" w:cs="Times New Roman" w:eastAsia="Times New Roman" w:hAnsi="Times New Roman"/>
          <w:i w:val="1"/>
          <w:iCs w:val="1"/>
          <w:sz w:val="24"/>
          <w:szCs w:val="24"/>
          <w:rtl w:val="0"/>
        </w:rPr>
        <w:t xml:space="preserve">Culturally diverse counseling: Theory and practice. </w:t>
      </w:r>
      <w:r w:rsidDel="00000000" w:rsidR="00000000" w:rsidRPr="00000000">
        <w:rPr>
          <w:rFonts w:ascii="Times New Roman" w:cs="Times New Roman" w:eastAsia="Times New Roman" w:hAnsi="Times New Roman"/>
          <w:sz w:val="24"/>
          <w:szCs w:val="24"/>
          <w:rtl w:val="0"/>
        </w:rPr>
        <w:t xml:space="preserve">Thousand Oaks, </w:t>
      </w:r>
    </w:p>
    <w:p w:rsidR="00000000" w:rsidDel="00000000" w:rsidP="00000000" w:rsidRDefault="00000000" w:rsidRPr="00000000" w14:paraId="0000003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 Sage Publications Inc. ISBN-13: 9781483388267</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Jusik, P. (2022). Systemic oppression and cultural diversity: Putting flesh on the bones of </w:t>
      </w:r>
    </w:p>
    <w:p w:rsidR="00000000" w:rsidDel="00000000" w:rsidP="00000000" w:rsidRDefault="00000000" w:rsidRPr="00000000" w14:paraId="0000003D">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intercultural competence. </w:t>
      </w:r>
      <w:r w:rsidDel="00000000" w:rsidR="00000000" w:rsidRPr="00000000">
        <w:rPr>
          <w:rFonts w:ascii="Times New Roman" w:cs="Times New Roman" w:eastAsia="Times New Roman" w:hAnsi="Times New Roman"/>
          <w:i w:val="1"/>
          <w:iCs w:val="1"/>
          <w:sz w:val="24"/>
          <w:szCs w:val="24"/>
          <w:rtl w:val="0"/>
        </w:rPr>
        <w:t xml:space="preserve">Transactional Analysis Journal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52</w:t>
      </w:r>
      <w:r w:rsidDel="00000000" w:rsidR="00000000" w:rsidRPr="00000000">
        <w:rPr>
          <w:rFonts w:ascii="Times New Roman" w:cs="Times New Roman" w:eastAsia="Times New Roman" w:hAnsi="Times New Roman"/>
          <w:sz w:val="24"/>
          <w:szCs w:val="24"/>
          <w:rtl w:val="0"/>
        </w:rPr>
        <w:t xml:space="preserve">(3), 209–227. </w:t>
      </w:r>
      <w:hyperlink r:id="rId10">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3E">
      <w:pPr>
        <w:ind w:firstLine="720"/>
        <w:rPr>
          <w:rFonts w:ascii="Times New Roman" w:cs="Times New Roman" w:eastAsia="Times New Roman" w:hAnsi="Times New Roman"/>
          <w:sz w:val="24"/>
          <w:szCs w:val="24"/>
        </w:rPr>
      </w:pPr>
      <w:hyperlink r:id="rId11">
        <w:r w:rsidDel="00000000" w:rsidR="00000000" w:rsidRPr="00000000">
          <w:rPr>
            <w:rFonts w:ascii="Times New Roman" w:cs="Times New Roman" w:eastAsia="Times New Roman" w:hAnsi="Times New Roman"/>
            <w:color w:val="1155cc"/>
            <w:sz w:val="24"/>
            <w:szCs w:val="24"/>
            <w:u w:val="single"/>
            <w:rtl w:val="0"/>
          </w:rPr>
          <w:t xml:space="preserve">org.lopes.idm.oclc.org/10.1080/03621537.2022.2076981</w:t>
        </w:r>
      </w:hyperlink>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Miller, J. G., Engelbrecht, J., Wang, Z., &amp; Tsudaka, G. (2021). Toward greater cultural </w:t>
      </w:r>
    </w:p>
    <w:p w:rsidR="00000000" w:rsidDel="00000000" w:rsidP="00000000" w:rsidRDefault="00000000" w:rsidRPr="00000000" w14:paraId="00000040">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sensitivity in developmental psychology. </w:t>
      </w:r>
      <w:r w:rsidDel="00000000" w:rsidR="00000000" w:rsidRPr="00000000">
        <w:rPr>
          <w:rFonts w:ascii="Times New Roman" w:cs="Times New Roman" w:eastAsia="Times New Roman" w:hAnsi="Times New Roman"/>
          <w:i w:val="1"/>
          <w:iCs w:val="1"/>
          <w:sz w:val="24"/>
          <w:szCs w:val="24"/>
          <w:rtl w:val="0"/>
        </w:rPr>
        <w:t xml:space="preserve">Applied Developmental Science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25</w:t>
      </w:r>
      <w:r w:rsidDel="00000000" w:rsidR="00000000" w:rsidRPr="00000000">
        <w:rPr>
          <w:rFonts w:ascii="Times New Roman" w:cs="Times New Roman" w:eastAsia="Times New Roman" w:hAnsi="Times New Roman"/>
          <w:sz w:val="24"/>
          <w:szCs w:val="24"/>
          <w:rtl w:val="0"/>
        </w:rPr>
        <w:t xml:space="preserve">(1), 1–13. </w:t>
      </w:r>
    </w:p>
    <w:p w:rsidR="00000000" w:rsidDel="00000000" w:rsidP="00000000" w:rsidRDefault="00000000" w:rsidRPr="00000000" w14:paraId="00000041">
      <w:pPr>
        <w:ind w:left="720" w:firstLine="0"/>
        <w:rPr>
          <w:rFonts w:ascii="Times New Roman" w:cs="Times New Roman" w:eastAsia="Times New Roman" w:hAnsi="Times New Roman"/>
          <w:sz w:val="24"/>
          <w:szCs w:val="24"/>
        </w:rPr>
      </w:pPr>
      <w:hyperlink r:id="rId12">
        <w:r w:rsidDel="00000000" w:rsidR="00000000" w:rsidRPr="00000000">
          <w:rPr>
            <w:rFonts w:ascii="Times New Roman" w:cs="Times New Roman" w:eastAsia="Times New Roman" w:hAnsi="Times New Roman"/>
            <w:color w:val="1155cc"/>
            <w:sz w:val="24"/>
            <w:szCs w:val="24"/>
            <w:u w:val="single"/>
            <w:rtl w:val="0"/>
          </w:rPr>
          <w:t xml:space="preserve">https://doi-org.lopes.idm.oclc.org/10.1080/10888691.2020.1789348</w:t>
        </w:r>
      </w:hyperlink>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Pettigrew, T. F., &amp; Meertens, R. W. (1995). Subtle and blatant prejudice in western </w:t>
      </w:r>
    </w:p>
    <w:p w:rsidR="00000000" w:rsidDel="00000000" w:rsidP="00000000" w:rsidRDefault="00000000" w:rsidRPr="00000000" w14:paraId="0000004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Europe. </w:t>
      </w:r>
      <w:r w:rsidDel="00000000" w:rsidR="00000000" w:rsidRPr="00000000">
        <w:rPr>
          <w:rFonts w:ascii="Times New Roman" w:cs="Times New Roman" w:eastAsia="Times New Roman" w:hAnsi="Times New Roman"/>
          <w:i w:val="1"/>
          <w:iCs w:val="1"/>
          <w:sz w:val="24"/>
          <w:szCs w:val="24"/>
          <w:rtl w:val="0"/>
        </w:rPr>
        <w:t xml:space="preserve">European Journal of Social Psychology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25</w:t>
      </w:r>
      <w:r w:rsidDel="00000000" w:rsidR="00000000" w:rsidRPr="00000000">
        <w:rPr>
          <w:rFonts w:ascii="Times New Roman" w:cs="Times New Roman" w:eastAsia="Times New Roman" w:hAnsi="Times New Roman"/>
          <w:sz w:val="24"/>
          <w:szCs w:val="24"/>
          <w:rtl w:val="0"/>
        </w:rPr>
        <w:t xml:space="preserve">(1), 57–75. </w:t>
      </w:r>
      <w:hyperlink r:id="rId13">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44">
      <w:pPr>
        <w:ind w:firstLine="720"/>
        <w:rPr>
          <w:rFonts w:ascii="Times New Roman" w:cs="Times New Roman" w:eastAsia="Times New Roman" w:hAnsi="Times New Roman"/>
          <w:sz w:val="24"/>
          <w:szCs w:val="24"/>
        </w:rPr>
      </w:pPr>
      <w:hyperlink r:id="rId14">
        <w:r w:rsidDel="00000000" w:rsidR="00000000" w:rsidRPr="00000000">
          <w:rPr>
            <w:rFonts w:ascii="Times New Roman" w:cs="Times New Roman" w:eastAsia="Times New Roman" w:hAnsi="Times New Roman"/>
            <w:color w:val="1155cc"/>
            <w:sz w:val="24"/>
            <w:szCs w:val="24"/>
            <w:u w:val="single"/>
            <w:rtl w:val="0"/>
          </w:rPr>
          <w:t xml:space="preserve">org.lopes.idm.oclc.org/10.1002/ejsp.2420250106</w:t>
        </w:r>
      </w:hyperlink>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Shea, L., Pesa, J., Geonnotti, G., Powell, V., Kahn, C., &amp; Peters, W. (2022). Improving diversity </w:t>
      </w:r>
    </w:p>
    <w:p w:rsidR="00000000" w:rsidDel="00000000" w:rsidP="00000000" w:rsidRDefault="00000000" w:rsidRPr="00000000" w14:paraId="00000046">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study participation: Patient perspectives on barriers, racial differences and the role of </w:t>
      </w:r>
    </w:p>
    <w:p w:rsidR="00000000" w:rsidDel="00000000" w:rsidP="00000000" w:rsidRDefault="00000000" w:rsidRPr="00000000" w14:paraId="00000047">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communities. </w:t>
      </w:r>
      <w:r w:rsidDel="00000000" w:rsidR="00000000" w:rsidRPr="00000000">
        <w:rPr>
          <w:rFonts w:ascii="Times New Roman" w:cs="Times New Roman" w:eastAsia="Times New Roman" w:hAnsi="Times New Roman"/>
          <w:i w:val="1"/>
          <w:iCs w:val="1"/>
          <w:sz w:val="24"/>
          <w:szCs w:val="24"/>
          <w:rtl w:val="0"/>
        </w:rPr>
        <w:t xml:space="preserve">Health Expectations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25</w:t>
      </w:r>
      <w:r w:rsidDel="00000000" w:rsidR="00000000" w:rsidRPr="00000000">
        <w:rPr>
          <w:rFonts w:ascii="Times New Roman" w:cs="Times New Roman" w:eastAsia="Times New Roman" w:hAnsi="Times New Roman"/>
          <w:sz w:val="24"/>
          <w:szCs w:val="24"/>
          <w:rtl w:val="0"/>
        </w:rPr>
        <w:t xml:space="preserve">(4), 1979–1987. </w:t>
      </w:r>
      <w:hyperlink r:id="rId15">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48">
      <w:pPr>
        <w:ind w:firstLine="720"/>
        <w:rPr>
          <w:rFonts w:ascii="Times New Roman" w:cs="Times New Roman" w:eastAsia="Times New Roman" w:hAnsi="Times New Roman"/>
          <w:sz w:val="24"/>
          <w:szCs w:val="24"/>
        </w:rPr>
      </w:pPr>
      <w:hyperlink r:id="rId16">
        <w:r w:rsidDel="00000000" w:rsidR="00000000" w:rsidRPr="00000000">
          <w:rPr>
            <w:rFonts w:ascii="Times New Roman" w:cs="Times New Roman" w:eastAsia="Times New Roman" w:hAnsi="Times New Roman"/>
            <w:color w:val="1155cc"/>
            <w:sz w:val="24"/>
            <w:szCs w:val="24"/>
            <w:u w:val="single"/>
            <w:rtl w:val="0"/>
          </w:rPr>
          <w:t xml:space="preserve">org.lopes.idm.oclc.org/10.1111/hex.13554</w:t>
        </w:r>
      </w:hyperlink>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Snyder, K., Rech, J. P., Masuda, K., &amp; Dinkel, D. (2021). Perspectives of infant active play: a </w:t>
      </w:r>
    </w:p>
    <w:p w:rsidR="00000000" w:rsidDel="00000000" w:rsidP="00000000" w:rsidRDefault="00000000" w:rsidRPr="00000000" w14:paraId="0000004A">
      <w:pPr>
        <w:ind w:firstLine="72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qualitative comparison of working versus stay-at-home parents. </w:t>
      </w:r>
      <w:r w:rsidDel="00000000" w:rsidR="00000000" w:rsidRPr="00000000">
        <w:rPr>
          <w:rFonts w:ascii="Times New Roman" w:cs="Times New Roman" w:eastAsia="Times New Roman" w:hAnsi="Times New Roman"/>
          <w:i w:val="1"/>
          <w:iCs w:val="1"/>
          <w:sz w:val="24"/>
          <w:szCs w:val="24"/>
          <w:rtl w:val="0"/>
        </w:rPr>
        <w:t xml:space="preserve">BMC PUBLIC </w:t>
      </w:r>
    </w:p>
    <w:p w:rsidR="00000000" w:rsidDel="00000000" w:rsidP="00000000" w:rsidRDefault="00000000" w:rsidRPr="00000000" w14:paraId="0000004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HEALTH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21</w:t>
      </w:r>
      <w:r w:rsidDel="00000000" w:rsidR="00000000" w:rsidRPr="00000000">
        <w:rPr>
          <w:rFonts w:ascii="Times New Roman" w:cs="Times New Roman" w:eastAsia="Times New Roman" w:hAnsi="Times New Roman"/>
          <w:sz w:val="24"/>
          <w:szCs w:val="24"/>
          <w:rtl w:val="0"/>
        </w:rPr>
        <w:t xml:space="preserve">(1). </w:t>
      </w:r>
      <w:hyperlink r:id="rId17">
        <w:r w:rsidDel="00000000" w:rsidR="00000000" w:rsidRPr="00000000">
          <w:rPr>
            <w:rFonts w:ascii="Times New Roman" w:cs="Times New Roman" w:eastAsia="Times New Roman" w:hAnsi="Times New Roman"/>
            <w:color w:val="1155cc"/>
            <w:sz w:val="24"/>
            <w:szCs w:val="24"/>
            <w:u w:val="single"/>
            <w:rtl w:val="0"/>
          </w:rPr>
          <w:t xml:space="preserve">https://doi-org.lopes.idm.oclc.org/10.1186/s12889-021-10286-x</w:t>
        </w:r>
      </w:hyperlink>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Wood, A., Kleinbaum, A. M., &amp; Wheatley, T. (2022). Cultural diversity broadens social </w:t>
      </w:r>
    </w:p>
    <w:p w:rsidR="00000000" w:rsidDel="00000000" w:rsidP="00000000" w:rsidRDefault="00000000" w:rsidRPr="00000000" w14:paraId="0000004D">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networks. </w:t>
      </w:r>
      <w:r w:rsidDel="00000000" w:rsidR="00000000" w:rsidRPr="00000000">
        <w:rPr>
          <w:rFonts w:ascii="Times New Roman" w:cs="Times New Roman" w:eastAsia="Times New Roman" w:hAnsi="Times New Roman"/>
          <w:i w:val="1"/>
          <w:iCs w:val="1"/>
          <w:sz w:val="24"/>
          <w:szCs w:val="24"/>
          <w:rtl w:val="0"/>
        </w:rPr>
        <w:t xml:space="preserve">Journal of Personality and Social Psychology</w:t>
      </w:r>
      <w:r w:rsidDel="00000000" w:rsidR="00000000" w:rsidRPr="00000000">
        <w:rPr>
          <w:rFonts w:ascii="Times New Roman" w:cs="Times New Roman" w:eastAsia="Times New Roman" w:hAnsi="Times New Roman"/>
          <w:sz w:val="24"/>
          <w:szCs w:val="24"/>
          <w:rtl w:val="0"/>
        </w:rPr>
        <w:t xml:space="preserve">. </w:t>
      </w:r>
      <w:hyperlink r:id="rId18">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4E">
      <w:pPr>
        <w:ind w:firstLine="720"/>
        <w:rPr>
          <w:rFonts w:ascii="Times New Roman" w:cs="Times New Roman" w:eastAsia="Times New Roman" w:hAnsi="Times New Roman"/>
          <w:color w:val="ff0000"/>
          <w:sz w:val="24"/>
          <w:szCs w:val="24"/>
        </w:rPr>
      </w:pPr>
      <w:hyperlink r:id="rId19">
        <w:r w:rsidDel="00000000" w:rsidR="00000000" w:rsidRPr="00000000">
          <w:rPr>
            <w:rFonts w:ascii="Times New Roman" w:cs="Times New Roman" w:eastAsia="Times New Roman" w:hAnsi="Times New Roman"/>
            <w:color w:val="1155cc"/>
            <w:sz w:val="24"/>
            <w:szCs w:val="24"/>
            <w:u w:val="single"/>
            <w:rtl w:val="0"/>
          </w:rPr>
          <w:t xml:space="preserve">org.lopes.idm.oclc.org/10.1037/pspi0000395</w:t>
        </w:r>
      </w:hyperlink>
      <w:r w:rsidDel="00000000" w:rsidR="00000000" w:rsidRPr="00000000">
        <w:rPr>
          <w:rtl w:val="0"/>
        </w:rPr>
      </w:r>
    </w:p>
    <w:sectPr>
      <w:headerReference r:id="rId2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7151E1"/>
    <w:pPr>
      <w:tabs>
        <w:tab w:val="center" w:pos="4680"/>
        <w:tab w:val="right" w:pos="9360"/>
      </w:tabs>
      <w:spacing w:after="0" w:line="240" w:lineRule="auto"/>
    </w:pPr>
  </w:style>
  <w:style w:type="character" w:styleId="HeaderChar" w:customStyle="1">
    <w:name w:val="Header Char"/>
    <w:basedOn w:val="DefaultParagraphFont"/>
    <w:link w:val="Header"/>
    <w:uiPriority w:val="99"/>
    <w:rsid w:val="007151E1"/>
  </w:style>
  <w:style w:type="paragraph" w:styleId="Footer">
    <w:name w:val="footer"/>
    <w:basedOn w:val="Normal"/>
    <w:link w:val="FooterChar"/>
    <w:uiPriority w:val="99"/>
    <w:unhideWhenUsed w:val="1"/>
    <w:rsid w:val="007151E1"/>
    <w:pPr>
      <w:tabs>
        <w:tab w:val="center" w:pos="4680"/>
        <w:tab w:val="right" w:pos="9360"/>
      </w:tabs>
      <w:spacing w:after="0" w:line="240" w:lineRule="auto"/>
    </w:pPr>
  </w:style>
  <w:style w:type="character" w:styleId="FooterChar" w:customStyle="1">
    <w:name w:val="Footer Char"/>
    <w:basedOn w:val="DefaultParagraphFont"/>
    <w:link w:val="Footer"/>
    <w:uiPriority w:val="99"/>
    <w:rsid w:val="007151E1"/>
  </w:style>
  <w:style w:type="character" w:styleId="Hyperlink">
    <w:name w:val="Hyperlink"/>
    <w:basedOn w:val="DefaultParagraphFont"/>
    <w:uiPriority w:val="99"/>
    <w:unhideWhenUsed w:val="1"/>
    <w:rsid w:val="0053704D"/>
    <w:rPr>
      <w:color w:val="0563c1" w:themeColor="hyperlink"/>
      <w:u w:val="single"/>
    </w:rPr>
  </w:style>
  <w:style w:type="paragraph" w:styleId="ListParagraph">
    <w:name w:val="List Paragraph"/>
    <w:basedOn w:val="Normal"/>
    <w:uiPriority w:val="34"/>
    <w:qFormat w:val="1"/>
    <w:rsid w:val="007E147B"/>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hyperlink" Target="about:blank" TargetMode="External"/><Relationship Id="rId10" Type="http://schemas.openxmlformats.org/officeDocument/2006/relationships/hyperlink" Target="about:blank" TargetMode="External"/><Relationship Id="rId13" Type="http://schemas.openxmlformats.org/officeDocument/2006/relationships/hyperlink" Target="about:blank" TargetMode="External"/><Relationship Id="rId12" Type="http://schemas.openxmlformats.org/officeDocument/2006/relationships/hyperlink" Target="https://doi-org.lopes.idm.oclc.org/10.1080/10888691.2020.178934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lopes.idm.oclc.org/10.1080/00207411.2020.1830611" TargetMode="External"/><Relationship Id="rId15" Type="http://schemas.openxmlformats.org/officeDocument/2006/relationships/hyperlink" Target="about:blank" TargetMode="External"/><Relationship Id="rId14" Type="http://schemas.openxmlformats.org/officeDocument/2006/relationships/hyperlink" Target="about:blank" TargetMode="External"/><Relationship Id="rId17" Type="http://schemas.openxmlformats.org/officeDocument/2006/relationships/hyperlink" Target="https://doi-org.lopes.idm.oclc.org/10.1186/s12889-021-10286-x" TargetMode="External"/><Relationship Id="rId16" Type="http://schemas.openxmlformats.org/officeDocument/2006/relationships/hyperlink" Target="about:blank" TargetMode="External"/><Relationship Id="rId5" Type="http://schemas.openxmlformats.org/officeDocument/2006/relationships/styles" Target="styles.xml"/><Relationship Id="rId19" Type="http://schemas.openxmlformats.org/officeDocument/2006/relationships/hyperlink" Target="about:blank" TargetMode="External"/><Relationship Id="rId6" Type="http://schemas.openxmlformats.org/officeDocument/2006/relationships/customXml" Target="../customXML/item1.xml"/><Relationship Id="rId18" Type="http://schemas.openxmlformats.org/officeDocument/2006/relationships/hyperlink" Target="about:blank" TargetMode="External"/><Relationship Id="rId7" Type="http://schemas.openxmlformats.org/officeDocument/2006/relationships/hyperlink" Target="https://www.counseling.org/resources/aca-code-of-ethics.pdf" TargetMode="External"/><Relationship Id="rId8" Type="http://schemas.openxmlformats.org/officeDocument/2006/relationships/hyperlink" Target="https://doi-org.lopes.idm.oclc.org/10.1016/j.socscimed.2022.1151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FraFyMc/uo+OEwgv8G1kYcW9TQ==">CgMxLjAyDmgubmFpejgxMml2cjVqMg9pZC5nbDA1Zngxd2ZkYXoyD2lkLmFicDFwdjZlODk4cjIPaWQudXMxcTFxeDFteWFmMg9pZC5mN29xMW9jY25wdTEyD2lkLnk3dGZqamlxdHBzMjgAciExRDV6NmJvWjBuX3Joa3p2cXUya3ZWNDJEQ1J1V2pqbVo=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2025-12-17T22:30:00Z</dcterms:created>
  <dc:creator>Microsoft account</dc:creator>
</cp:coreProperties>
</file>