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Counselor Ethical Boundaries and Practices  </w:t>
      </w:r>
    </w:p>
    <w:p w:rsidR="00000000" w:rsidDel="00000000" w:rsidP="00000000" w:rsidRDefault="00000000" w:rsidRPr="00000000" w14:paraId="00000007">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Destiny </w:t>
      </w:r>
    </w:p>
    <w:p w:rsidR="00000000" w:rsidDel="00000000" w:rsidP="00000000" w:rsidRDefault="00000000" w:rsidRPr="00000000" w14:paraId="0000000A">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Grand Canyon University</w:t>
      </w:r>
    </w:p>
    <w:p w:rsidR="00000000" w:rsidDel="00000000" w:rsidP="00000000" w:rsidRDefault="00000000" w:rsidRPr="00000000" w14:paraId="0000000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CNL-505: Professional Counseling, Ethical and Legal Considerations</w:t>
      </w:r>
    </w:p>
    <w:p w:rsidR="00000000" w:rsidDel="00000000" w:rsidP="00000000" w:rsidRDefault="00000000" w:rsidRPr="00000000" w14:paraId="0000000C">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Duane Johnson Ph.D. </w:t>
      </w:r>
    </w:p>
    <w:p w:rsidR="00000000" w:rsidDel="00000000" w:rsidP="00000000" w:rsidRDefault="00000000" w:rsidRPr="00000000" w14:paraId="0000000D">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March 30, 2022</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Introduction</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Counselors must conduct themselves in a professional, ethical and legal manner with peers, colleagues, and clients. Ethical and legal standards guide counselors to navigate their relationship with their clients that promotes safety, healing, and boundaries. Boundaries must be established within the counselor-client relationship that abides by ethical and legal standards. Clients should have a clear understanding of the expectations within their treatment provided to them by their counselor. Counselors should collaborate with other mental health professionals to expand their knowledge and share their experience with medicines. </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e101a"/>
          <w:sz w:val="24"/>
          <w:szCs w:val="24"/>
          <w:u w:val="none"/>
          <w:shd w:fill="auto" w:val="clear"/>
          <w:vertAlign w:val="baseline"/>
          <w:rtl w:val="0"/>
        </w:rPr>
        <w:t xml:space="preserve">Boundary Issues and Dual Relationships                            </w:t>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Boundary issues and dual relationships are defined by the code of ethics of American Counseling Associations. State licensure boards also regulate the practices of mental health professionals. A dual relationship would be a counselor providing treatment to someone they have previously been intimate with, a relative, a spouse, or someone they have a friendship with (American Counseling Association, 2014, A.5.b., A.5.d.). Dual relationships would never fall under the ethical category as a counselor cannot provide adequate treatment under this circumstance. The role of the counselor becomes entangled with other roles with the individual if engaging in a dual relationship (Bleiberg &amp; Baron, 2004). A counselor would not be able to make decisions without the influence of their memories, values, and expectations from other roles within their relationship.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Boundary issues would include physical attraction and inappropriate comments. This is not yet a dual relationship, but it interferes with a counselor-client relationship's ethical standards. It is significant for a counselor to understand the power behind their authority and their influence over their clients (Haug, 1999). A counselor must use an ethical problem-solving model to establish the following steps to take. Then they should be able to identify if the client's actions are unethical or illegal. A counselor should be able to determine if a referral can be made to another mental health professional. If a referral is unethical or inaccessible, then boundaries and ethics must be reevaluated. If a counselor works in a rural community, it would be difficult not to encounter a dual relationship. This dual relationship is not necessarily a negative one, but it does require extra precious from the counselor to ensure treatment can be provided adequately (Doyle, 1997). A friend's spouse may come in for treatment, and referrals are unavailable due to location. A counselor must establish the boundaries of professional relationships and respect for privacy and confidentiality.</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The client may become physically attracted to their counselor. The counselor needs to understand the vulnerability of the power dynamic within this professional relationship. Now the counselor needs to identify this boundary-crossing, and a referral is not required. The expectations of the ethical and legal standpoints need to be reestablished. Suppose the counselor is physically attracted to their client and has mutual feelings. The counselor must remember the oath to serve and protect the public. They must not cause their client any harm or engage in any sexual or romantic manner with their client (ACA, 2014 A.4.a, and A.5.a). A referral may be available. If re-establishing the boundaries and expectations of their professional relationship does not stop the client's feelings. It could be harming them to continue sessions with their counselor. Clients want to feel a bond or connection with their counselor to feel understood, heard, and comfortable sharing past traumas. Suppose a client pushes a counselor to share their values or refuses to continue sessions before having this knowledge. This places the counselor in an ethical dilemma to maintain their bond with their client but respect the code of ethics. The counselor may not share their values with their client (ACA, 2014, A.4.b). A referral is not needed at this time. The counselor would reestablish that personal values do not influence their role, and they do not harbor any judgment even if their values collide.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e101a"/>
          <w:sz w:val="24"/>
          <w:szCs w:val="24"/>
          <w:u w:val="none"/>
          <w:shd w:fill="auto" w:val="clear"/>
          <w:vertAlign w:val="baseline"/>
          <w:rtl w:val="0"/>
        </w:rPr>
        <w:t xml:space="preserve">Professional Collaboration in Counseling: Working in a Multidisciplinary Team</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Counselors have the responsibility to collaborate with other mental health professionals to ensure client care quality. Counselors can discuss methods of training and screening with inpatient coordinators, psychologists, dietitians, and case managers. It is significant for counselors to promote a balanced way of living through self-awareness by modeling what they speak to their clients (Cox et al., 2014). This can be said for all health professionals and the delivery of their advice and guidance. Collaboration promotes the ability to expand knowledge, provides a place to ask questions and share research. Treatments are continuously evolving and changing to better the care of the client. Creating an environment that offers easy and fast delivery of this insight ensures that all health professionals can implement the best care for their clients.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Community organizations typically have a multidisciplinary team of health professionals such as psychologists, psychiatrists, and physicians. All professionals create professional relationships to better the care of all their clients and their needs (ACA, 2014, D.1.c). Psychologists provide weekly sessions regarding behaviors, feeling sad fear of the client. Psychiatrists can diagnose mental health disorders and provide medications that help decrease symptoms based on the diagnosis. Physicians offer services to check the client's general physical health and can provide treatments for simple diagnoses such as diabetes, headaches, heartburn, or headaches. Psychologists such as counselors or therapists typically work alongside psychiatrists. Their relationship is typically more vital due to the similarity of professions and the influence of medication and therapy practices. Psychologists and physicians can collaborate on physical and mental health effects. This level of the multidisciplinary team provides all professionals with multiple perspectives to provide the best care possible for the client. </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e101a"/>
          <w:sz w:val="24"/>
          <w:szCs w:val="24"/>
          <w:u w:val="none"/>
          <w:shd w:fill="auto" w:val="clear"/>
          <w:vertAlign w:val="baseline"/>
          <w:rtl w:val="0"/>
        </w:rPr>
        <w:t xml:space="preserve">Relationships with Supervisors and Colleagues</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Supervisors are responsible for protecting and serving clients and those who provide guidance to trainees in the mental health field. Dual relationships and sexual relationships are not permitted and cannot receive supervision from the supervisor (ACA, 2014, F.3.b, F.3.d.). Relatives are not allowed to get supervision under the supervisor's authority as well (ACA, 2014, F.3.d.). Supervisors must establish the standards for supervises, provide informed consent, discuss emergencies and absences and explain the termination process (ACA, 2014, F.4.a, F.4.b., F.4.c., F.4.d.). Supervisors provide supervision and mentorship for those seeking state licensure or a mental health professional counseling degree. Supervisor-counselor relationship is similar to the counselor-client in that personal values are not discussed, understanding is always established, and conduct must remain ethical. The difference includes the necessity for a supervisor to provide constructive criticism, provide guidance for implementing counseling practice and elaborate on different methods of treatment. </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Counselors will engage in unethical behaviors, and there will come a time when the supervisor will have to intervene regarding that behavior. A method for problem-solving ethically would be to determine the issue, match to a code of ethics, define the unethical manner, and formulate an argument with examples (Cottone &amp; Claus, 2000). Suppose a counselor was advising their client to not engage in a homosexual relationship due to it interfering with their personal values of religion. The code being violated is A.4.b. of the code of ethics by the American Counseling Association in 2014. The counselor allows personal values to influence the level of care provided to the client and could cause them harm. Considering the counselor in question can be reported to the state licensure board and the board of supervisors within the company. </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e101a"/>
          <w:sz w:val="24"/>
          <w:szCs w:val="24"/>
          <w:u w:val="none"/>
          <w:shd w:fill="auto" w:val="clear"/>
          <w:vertAlign w:val="baseline"/>
          <w:rtl w:val="0"/>
        </w:rPr>
        <w:t xml:space="preserve">Development of Your Thinking about Ethics</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Becoming an effective and successful counselor requires a significant amount of knowledge. The most significant change that I have felt is the choice that I have made to ensure that I am living what I will be teaching (Corey et al., 2019). I need to be able to lead by example and avoid being a hypocrite. It is hard to seek treatment, and it would be harder to receive treatment from someone who doesn't believe what they teach. I was in an abusive relationship, and I wanted out. I had individuals in my life expressing their desire for me to be happy and free of his presence. I remember feeling that it was impossible to be away from him, even when he treated me poorly. Once I understood that I was in a trauma bond with him, I knew that this bond could break. I wanted to go back to him at times, but I had to remember if I was going to help others. I first must help myself and break free from his grip on me. It has been a year since I left him. I feel stronger every single day. I can help others break from their abusive relationship because I had the strength to leave the one I was in. I wouldn't have the confidence to teach others to love themselves if I was still in that trauma bond myself.</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e101a"/>
          <w:sz w:val="24"/>
          <w:szCs w:val="24"/>
          <w:u w:val="none"/>
          <w:shd w:fill="auto" w:val="clear"/>
          <w:vertAlign w:val="baseline"/>
          <w:rtl w:val="0"/>
        </w:rPr>
        <w:t xml:space="preserve">Conclusion</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bCs w:val="0"/>
          <w:i w:val="0"/>
          <w:iCs w:val="0"/>
          <w:smallCaps w:val="0"/>
          <w:strike w:val="0"/>
          <w:color w:val="0e101a"/>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e101a"/>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e101a"/>
          <w:sz w:val="24"/>
          <w:szCs w:val="24"/>
          <w:u w:val="none"/>
          <w:shd w:fill="auto" w:val="clear"/>
          <w:vertAlign w:val="baseline"/>
          <w:rtl w:val="0"/>
        </w:rPr>
        <w:t xml:space="preserve">Counselors follow the ethical and legal standards set forth to ensure that their clients receive the best care possible. Supervises and counselors will have supervisors who will provide feedback, guidance, and instruction for treatments. Counselors need to reach out and collaborate with other mental health professionals. Collaboration promotes an environment to share difficulties, successes, and failures within treatments. Treatments and practices evolve to ensure that all clients receive the adequate care they deserve.</w:t>
      </w:r>
    </w:p>
    <w:p w:rsidR="00000000" w:rsidDel="00000000" w:rsidP="00000000" w:rsidRDefault="00000000" w:rsidRPr="00000000" w14:paraId="0000002E">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Reference</w:t>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American Counseling Association. (2014). </w:t>
      </w:r>
      <w:r w:rsidDel="00000000" w:rsidR="00000000" w:rsidRPr="00000000">
        <w:rPr>
          <w:rFonts w:ascii="Times New Roman" w:cs="Times New Roman" w:eastAsia="Times New Roman" w:hAnsi="Times New Roman"/>
          <w:i w:val="1"/>
          <w:iCs w:val="1"/>
          <w:sz w:val="24"/>
          <w:szCs w:val="24"/>
          <w:rtl w:val="0"/>
        </w:rPr>
        <w:t xml:space="preserve">2014 ACA Code of Ethics</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0">
      <w:pPr>
        <w:ind w:firstLine="720"/>
        <w:rPr>
          <w:rFonts w:ascii="Times New Roman" w:cs="Times New Roman" w:eastAsia="Times New Roman" w:hAnsi="Times New Roman"/>
          <w:sz w:val="24"/>
          <w:szCs w:val="24"/>
        </w:rPr>
      </w:pPr>
      <w:bookmarkStart w:colFirst="0" w:colLast="0" w:name="_heading=h.7jnnjufwgino" w:id="0"/>
      <w:bookmarkEnd w:id="0"/>
      <w:hyperlink r:id="rId7">
        <w:r w:rsidDel="00000000" w:rsidR="00000000" w:rsidRPr="00000000">
          <w:rPr>
            <w:rFonts w:ascii="Times New Roman" w:cs="Times New Roman" w:eastAsia="Times New Roman" w:hAnsi="Times New Roman"/>
            <w:color w:val="1155cc"/>
            <w:sz w:val="24"/>
            <w:szCs w:val="24"/>
            <w:u w:val="single"/>
            <w:rtl w:val="0"/>
          </w:rPr>
          <w:t xml:space="preserve">https://www.counseling.org/resources/aca-code-of-ethics.pdf</w:t>
        </w:r>
      </w:hyperlink>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Bleiberg, J. R., &amp; Baron, J. (2004). Entanglement in dual relationships in a university </w:t>
      </w:r>
    </w:p>
    <w:p w:rsidR="00000000" w:rsidDel="00000000" w:rsidP="00000000" w:rsidRDefault="00000000" w:rsidRPr="00000000" w14:paraId="00000032">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counseling center. </w:t>
      </w:r>
      <w:r w:rsidDel="00000000" w:rsidR="00000000" w:rsidRPr="00000000">
        <w:rPr>
          <w:rFonts w:ascii="Times New Roman" w:cs="Times New Roman" w:eastAsia="Times New Roman" w:hAnsi="Times New Roman"/>
          <w:i w:val="1"/>
          <w:iCs w:val="1"/>
          <w:sz w:val="24"/>
          <w:szCs w:val="24"/>
          <w:rtl w:val="0"/>
        </w:rPr>
        <w:t xml:space="preserve">Journal of College Student Psychotherapy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19</w:t>
      </w:r>
      <w:r w:rsidDel="00000000" w:rsidR="00000000" w:rsidRPr="00000000">
        <w:rPr>
          <w:rFonts w:ascii="Times New Roman" w:cs="Times New Roman" w:eastAsia="Times New Roman" w:hAnsi="Times New Roman"/>
          <w:sz w:val="24"/>
          <w:szCs w:val="24"/>
          <w:rtl w:val="0"/>
        </w:rPr>
        <w:t xml:space="preserve">(1), 21–34. </w:t>
      </w:r>
      <w:hyperlink r:id="rId8">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33">
      <w:pPr>
        <w:ind w:firstLine="720"/>
        <w:rPr>
          <w:rFonts w:ascii="Times New Roman" w:cs="Times New Roman" w:eastAsia="Times New Roman" w:hAnsi="Times New Roman"/>
          <w:sz w:val="24"/>
          <w:szCs w:val="24"/>
        </w:rPr>
      </w:pPr>
      <w:hyperlink r:id="rId9">
        <w:r w:rsidDel="00000000" w:rsidR="00000000" w:rsidRPr="00000000">
          <w:rPr>
            <w:rFonts w:ascii="Times New Roman" w:cs="Times New Roman" w:eastAsia="Times New Roman" w:hAnsi="Times New Roman"/>
            <w:color w:val="1155cc"/>
            <w:sz w:val="24"/>
            <w:szCs w:val="24"/>
            <w:u w:val="single"/>
            <w:rtl w:val="0"/>
          </w:rPr>
          <w:t xml:space="preserve">org.lopes.idm.oclc.org/10.1300/j035v19n01_05</w:t>
        </w:r>
      </w:hyperlink>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Corey, G., Corey, M. S., &amp; Corey, C. (2019). Issues and ethics in the helping professions (10th </w:t>
      </w:r>
    </w:p>
    <w:p w:rsidR="00000000" w:rsidDel="00000000" w:rsidP="00000000" w:rsidRDefault="00000000" w:rsidRPr="00000000" w14:paraId="00000035">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 Brooks/Cole Cengage Learning. ISBN-13: 9780357690048.</w:t>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Cottone, R. R., &amp; Claus, R. E. (2000). Ethical decision-making models: a review of the </w:t>
      </w:r>
    </w:p>
    <w:p w:rsidR="00000000" w:rsidDel="00000000" w:rsidP="00000000" w:rsidRDefault="00000000" w:rsidRPr="00000000" w14:paraId="00000037">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literature. </w:t>
      </w:r>
      <w:r w:rsidDel="00000000" w:rsidR="00000000" w:rsidRPr="00000000">
        <w:rPr>
          <w:rFonts w:ascii="Times New Roman" w:cs="Times New Roman" w:eastAsia="Times New Roman" w:hAnsi="Times New Roman"/>
          <w:i w:val="1"/>
          <w:iCs w:val="1"/>
          <w:sz w:val="24"/>
          <w:szCs w:val="24"/>
          <w:rtl w:val="0"/>
        </w:rPr>
        <w:t xml:space="preserve">Journal of Counseling &amp; Development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78</w:t>
      </w:r>
      <w:r w:rsidDel="00000000" w:rsidR="00000000" w:rsidRPr="00000000">
        <w:rPr>
          <w:rFonts w:ascii="Times New Roman" w:cs="Times New Roman" w:eastAsia="Times New Roman" w:hAnsi="Times New Roman"/>
          <w:sz w:val="24"/>
          <w:szCs w:val="24"/>
          <w:rtl w:val="0"/>
        </w:rPr>
        <w:t xml:space="preserve">(3), 275. </w:t>
      </w:r>
      <w:hyperlink r:id="rId10">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38">
      <w:pPr>
        <w:ind w:firstLine="720"/>
        <w:rPr>
          <w:rFonts w:ascii="Times New Roman" w:cs="Times New Roman" w:eastAsia="Times New Roman" w:hAnsi="Times New Roman"/>
          <w:sz w:val="24"/>
          <w:szCs w:val="24"/>
        </w:rPr>
      </w:pPr>
      <w:hyperlink r:id="rId11">
        <w:r w:rsidDel="00000000" w:rsidR="00000000" w:rsidRPr="00000000">
          <w:rPr>
            <w:rFonts w:ascii="Times New Roman" w:cs="Times New Roman" w:eastAsia="Times New Roman" w:hAnsi="Times New Roman"/>
            <w:color w:val="1155cc"/>
            <w:sz w:val="24"/>
            <w:szCs w:val="24"/>
            <w:u w:val="single"/>
            <w:rtl w:val="0"/>
          </w:rPr>
          <w:t xml:space="preserve">org.lopes.idm.oclc.org/10.1002/j.1556-6676.2000.tb01908.x</w:t>
        </w:r>
      </w:hyperlink>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Cox, J., Adams, E., &amp; Jo Loughran, M. (2014). Behavioral health training is good medicine for </w:t>
      </w:r>
    </w:p>
    <w:p w:rsidR="00000000" w:rsidDel="00000000" w:rsidP="00000000" w:rsidRDefault="00000000" w:rsidRPr="00000000" w14:paraId="0000003A">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counseling trainees: two curricular experiences in interprofessional </w:t>
      </w:r>
    </w:p>
    <w:p w:rsidR="00000000" w:rsidDel="00000000" w:rsidP="00000000" w:rsidRDefault="00000000" w:rsidRPr="00000000" w14:paraId="0000003B">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collaboration. </w:t>
      </w:r>
      <w:r w:rsidDel="00000000" w:rsidR="00000000" w:rsidRPr="00000000">
        <w:rPr>
          <w:rFonts w:ascii="Times New Roman" w:cs="Times New Roman" w:eastAsia="Times New Roman" w:hAnsi="Times New Roman"/>
          <w:i w:val="1"/>
          <w:iCs w:val="1"/>
          <w:sz w:val="24"/>
          <w:szCs w:val="24"/>
          <w:rtl w:val="0"/>
        </w:rPr>
        <w:t xml:space="preserve">Journal of Mental Health Counseling</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36</w:t>
      </w:r>
      <w:r w:rsidDel="00000000" w:rsidR="00000000" w:rsidRPr="00000000">
        <w:rPr>
          <w:rFonts w:ascii="Times New Roman" w:cs="Times New Roman" w:eastAsia="Times New Roman" w:hAnsi="Times New Roman"/>
          <w:sz w:val="24"/>
          <w:szCs w:val="24"/>
          <w:rtl w:val="0"/>
        </w:rPr>
        <w:t xml:space="preserve">(2), 115–129. </w:t>
      </w:r>
      <w:hyperlink r:id="rId12">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3C">
      <w:pPr>
        <w:ind w:firstLine="720"/>
        <w:rPr>
          <w:rFonts w:ascii="Times New Roman" w:cs="Times New Roman" w:eastAsia="Times New Roman" w:hAnsi="Times New Roman"/>
          <w:sz w:val="24"/>
          <w:szCs w:val="24"/>
        </w:rPr>
      </w:pPr>
      <w:hyperlink r:id="rId13">
        <w:r w:rsidDel="00000000" w:rsidR="00000000" w:rsidRPr="00000000">
          <w:rPr>
            <w:rFonts w:ascii="Times New Roman" w:cs="Times New Roman" w:eastAsia="Times New Roman" w:hAnsi="Times New Roman"/>
            <w:color w:val="1155cc"/>
            <w:sz w:val="24"/>
            <w:szCs w:val="24"/>
            <w:u w:val="single"/>
            <w:rtl w:val="0"/>
          </w:rPr>
          <w:t xml:space="preserve">org.lopes.idm.oclc.org/10.17744/mehc.36.2.c426q74431666762</w:t>
        </w:r>
      </w:hyperlink>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Doyle, K. (1997). Substance abuse counselors in recovery: implications for the ethical issue of </w:t>
      </w:r>
    </w:p>
    <w:p w:rsidR="00000000" w:rsidDel="00000000" w:rsidP="00000000" w:rsidRDefault="00000000" w:rsidRPr="00000000" w14:paraId="0000003E">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dual relationships. </w:t>
      </w:r>
      <w:r w:rsidDel="00000000" w:rsidR="00000000" w:rsidRPr="00000000">
        <w:rPr>
          <w:rFonts w:ascii="Times New Roman" w:cs="Times New Roman" w:eastAsia="Times New Roman" w:hAnsi="Times New Roman"/>
          <w:i w:val="1"/>
          <w:iCs w:val="1"/>
          <w:sz w:val="24"/>
          <w:szCs w:val="24"/>
          <w:rtl w:val="0"/>
        </w:rPr>
        <w:t xml:space="preserve">Journal of Counseling &amp; Development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75</w:t>
      </w:r>
      <w:r w:rsidDel="00000000" w:rsidR="00000000" w:rsidRPr="00000000">
        <w:rPr>
          <w:rFonts w:ascii="Times New Roman" w:cs="Times New Roman" w:eastAsia="Times New Roman" w:hAnsi="Times New Roman"/>
          <w:sz w:val="24"/>
          <w:szCs w:val="24"/>
          <w:rtl w:val="0"/>
        </w:rPr>
        <w:t xml:space="preserve">(6), 428–432. </w:t>
      </w:r>
      <w:hyperlink r:id="rId14">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3F">
      <w:pPr>
        <w:ind w:firstLine="720"/>
        <w:rPr>
          <w:rFonts w:ascii="Times New Roman" w:cs="Times New Roman" w:eastAsia="Times New Roman" w:hAnsi="Times New Roman"/>
          <w:sz w:val="24"/>
          <w:szCs w:val="24"/>
        </w:rPr>
      </w:pPr>
      <w:hyperlink r:id="rId15">
        <w:r w:rsidDel="00000000" w:rsidR="00000000" w:rsidRPr="00000000">
          <w:rPr>
            <w:rFonts w:ascii="Times New Roman" w:cs="Times New Roman" w:eastAsia="Times New Roman" w:hAnsi="Times New Roman"/>
            <w:color w:val="1155cc"/>
            <w:sz w:val="24"/>
            <w:szCs w:val="24"/>
            <w:u w:val="single"/>
            <w:rtl w:val="0"/>
          </w:rPr>
          <w:t xml:space="preserve">org.lopes.idm.oclc.org/10.1002/j.1556-6676.1997.tb02358.x</w:t>
        </w:r>
      </w:hyperlink>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Haug, I. E. (1999). Boundaries and the use and misuse of power and authority: ethical </w:t>
      </w:r>
    </w:p>
    <w:p w:rsidR="00000000" w:rsidDel="00000000" w:rsidP="00000000" w:rsidRDefault="00000000" w:rsidRPr="00000000" w14:paraId="00000041">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complexities for clergy psychotherapists. </w:t>
      </w:r>
      <w:r w:rsidDel="00000000" w:rsidR="00000000" w:rsidRPr="00000000">
        <w:rPr>
          <w:rFonts w:ascii="Times New Roman" w:cs="Times New Roman" w:eastAsia="Times New Roman" w:hAnsi="Times New Roman"/>
          <w:i w:val="1"/>
          <w:iCs w:val="1"/>
          <w:sz w:val="24"/>
          <w:szCs w:val="24"/>
          <w:rtl w:val="0"/>
        </w:rPr>
        <w:t xml:space="preserve">Journal of Counseling &amp; Development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77</w:t>
      </w:r>
      <w:r w:rsidDel="00000000" w:rsidR="00000000" w:rsidRPr="00000000">
        <w:rPr>
          <w:rFonts w:ascii="Times New Roman" w:cs="Times New Roman" w:eastAsia="Times New Roman" w:hAnsi="Times New Roman"/>
          <w:sz w:val="24"/>
          <w:szCs w:val="24"/>
          <w:rtl w:val="0"/>
        </w:rPr>
        <w:t xml:space="preserve">(4), </w:t>
      </w:r>
    </w:p>
    <w:p w:rsidR="00000000" w:rsidDel="00000000" w:rsidP="00000000" w:rsidRDefault="00000000" w:rsidRPr="00000000" w14:paraId="00000042">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411. </w:t>
      </w:r>
      <w:hyperlink r:id="rId16">
        <w:r w:rsidDel="00000000" w:rsidR="00000000" w:rsidRPr="00000000">
          <w:rPr>
            <w:rFonts w:ascii="Times New Roman" w:cs="Times New Roman" w:eastAsia="Times New Roman" w:hAnsi="Times New Roman"/>
            <w:color w:val="1155cc"/>
            <w:sz w:val="24"/>
            <w:szCs w:val="24"/>
            <w:u w:val="single"/>
            <w:rtl w:val="0"/>
          </w:rPr>
          <w:t xml:space="preserve">https://doi-org.lopes.idm.oclc.org/10.1002/j.1556-6676.1999.tb02467.x</w:t>
        </w:r>
      </w:hyperlink>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tl w:val="0"/>
        </w:rPr>
      </w:r>
    </w:p>
    <w:sectPr>
      <w:headerReference r:id="rId1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251DD6"/>
    <w:rPr>
      <w:color w:val="0563c1" w:themeColor="hyperlink"/>
      <w:u w:val="single"/>
    </w:rPr>
  </w:style>
  <w:style w:type="paragraph" w:styleId="ListParagraph">
    <w:name w:val="List Paragraph"/>
    <w:basedOn w:val="Normal"/>
    <w:uiPriority w:val="34"/>
    <w:qFormat w:val="1"/>
    <w:rsid w:val="00251DD6"/>
    <w:pPr>
      <w:ind w:left="720"/>
      <w:contextualSpacing w:val="1"/>
    </w:pPr>
  </w:style>
  <w:style w:type="character" w:styleId="awspan" w:customStyle="1">
    <w:name w:val="awspan"/>
    <w:basedOn w:val="DefaultParagraphFont"/>
    <w:rsid w:val="00251DD6"/>
  </w:style>
  <w:style w:type="paragraph" w:styleId="Header">
    <w:name w:val="header"/>
    <w:basedOn w:val="Normal"/>
    <w:link w:val="HeaderChar"/>
    <w:uiPriority w:val="99"/>
    <w:unhideWhenUsed w:val="1"/>
    <w:rsid w:val="001E15A7"/>
    <w:pPr>
      <w:tabs>
        <w:tab w:val="center" w:pos="4680"/>
        <w:tab w:val="right" w:pos="9360"/>
      </w:tabs>
      <w:spacing w:after="0" w:line="240" w:lineRule="auto"/>
    </w:pPr>
  </w:style>
  <w:style w:type="character" w:styleId="HeaderChar" w:customStyle="1">
    <w:name w:val="Header Char"/>
    <w:basedOn w:val="DefaultParagraphFont"/>
    <w:link w:val="Header"/>
    <w:uiPriority w:val="99"/>
    <w:rsid w:val="001E15A7"/>
    <w:rPr>
      <w:rFonts w:ascii="Calibri" w:cs="Times New Roman" w:eastAsia="Calibri" w:hAnsi="Calibri"/>
    </w:rPr>
  </w:style>
  <w:style w:type="paragraph" w:styleId="Footer">
    <w:name w:val="footer"/>
    <w:basedOn w:val="Normal"/>
    <w:link w:val="FooterChar"/>
    <w:uiPriority w:val="99"/>
    <w:unhideWhenUsed w:val="1"/>
    <w:rsid w:val="001E15A7"/>
    <w:pPr>
      <w:tabs>
        <w:tab w:val="center" w:pos="4680"/>
        <w:tab w:val="right" w:pos="9360"/>
      </w:tabs>
      <w:spacing w:after="0" w:line="240" w:lineRule="auto"/>
    </w:pPr>
  </w:style>
  <w:style w:type="character" w:styleId="FooterChar" w:customStyle="1">
    <w:name w:val="Footer Char"/>
    <w:basedOn w:val="DefaultParagraphFont"/>
    <w:link w:val="Footer"/>
    <w:uiPriority w:val="99"/>
    <w:rsid w:val="001E15A7"/>
    <w:rPr>
      <w:rFonts w:ascii="Calibri" w:cs="Times New Roman" w:eastAsia="Calibri" w:hAnsi="Calibri"/>
    </w:rPr>
  </w:style>
  <w:style w:type="paragraph" w:styleId="NormalWeb">
    <w:name w:val="Normal (Web)"/>
    <w:basedOn w:val="Normal"/>
    <w:uiPriority w:val="99"/>
    <w:unhideWhenUsed w:val="1"/>
    <w:rsid w:val="00B90E24"/>
    <w:pPr>
      <w:spacing w:after="100" w:afterAutospacing="1" w:before="100" w:beforeAutospacing="1" w:line="240" w:lineRule="auto"/>
    </w:pPr>
    <w:rPr>
      <w:rFonts w:ascii="Times New Roman" w:eastAsia="Times New Roman" w:hAnsi="Times New Roman"/>
      <w:sz w:val="24"/>
      <w:szCs w:val="24"/>
    </w:rPr>
  </w:style>
  <w:style w:type="character" w:styleId="Strong">
    <w:name w:val="Strong"/>
    <w:basedOn w:val="DefaultParagraphFont"/>
    <w:uiPriority w:val="22"/>
    <w:qFormat w:val="1"/>
    <w:rsid w:val="00B90E24"/>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about:blank" TargetMode="External"/><Relationship Id="rId10" Type="http://schemas.openxmlformats.org/officeDocument/2006/relationships/hyperlink" Target="about:blank" TargetMode="External"/><Relationship Id="rId13" Type="http://schemas.openxmlformats.org/officeDocument/2006/relationships/hyperlink" Target="about:blank" TargetMode="External"/><Relationship Id="rId12" Type="http://schemas.openxmlformats.org/officeDocument/2006/relationships/hyperlink" Target="about:blan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about:blank" TargetMode="External"/><Relationship Id="rId15" Type="http://schemas.openxmlformats.org/officeDocument/2006/relationships/hyperlink" Target="about:blank" TargetMode="External"/><Relationship Id="rId14" Type="http://schemas.openxmlformats.org/officeDocument/2006/relationships/hyperlink" Target="about:blank" TargetMode="External"/><Relationship Id="rId17" Type="http://schemas.openxmlformats.org/officeDocument/2006/relationships/header" Target="header1.xml"/><Relationship Id="rId16" Type="http://schemas.openxmlformats.org/officeDocument/2006/relationships/hyperlink" Target="https://doi-org.lopes.idm.oclc.org/10.1002/j.1556-6676.1999.tb02467.x"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counseling.org/resources/aca-code-of-ethics.pdf" TargetMode="External"/><Relationship Id="rId8"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86NzSeUD1pGe0N0oXsghmhaquGw==">CgMxLjAyDmguN2pubmp1ZndnaW5vOAByITEyTW9Cc0M4bXh6QWVOZG1lSHF1RTZ1Q1J6eWZTd1R1Rg==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2025-12-17T22:17:00Z</dcterms:created>
  <dc:creator>Microsoft account</dc:creator>
</cp:coreProperties>
</file>